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77" w:type="dxa"/>
        <w:tblInd w:w="10065" w:type="dxa"/>
        <w:tblLayout w:type="fixed"/>
        <w:tblLook w:val="01E0" w:firstRow="1" w:lastRow="1" w:firstColumn="1" w:lastColumn="1" w:noHBand="0" w:noVBand="0"/>
      </w:tblPr>
      <w:tblGrid>
        <w:gridCol w:w="4677"/>
      </w:tblGrid>
      <w:tr w:rsidR="006A07D5" w:rsidRPr="001B46E9" w14:paraId="08C75040" w14:textId="77777777" w:rsidTr="00F54F48">
        <w:tc>
          <w:tcPr>
            <w:tcW w:w="4677" w:type="dxa"/>
            <w:shd w:val="clear" w:color="auto" w:fill="auto"/>
          </w:tcPr>
          <w:p w14:paraId="757D0262" w14:textId="584C05B4" w:rsidR="006A07D5" w:rsidRDefault="006A07D5" w:rsidP="006A07D5">
            <w:pPr>
              <w:jc w:val="both"/>
            </w:pPr>
            <w:bookmarkStart w:id="0" w:name="_Hlk131753549"/>
            <w:r w:rsidRPr="006A07D5">
              <w:t>PATVIRTIN</w:t>
            </w:r>
            <w:r>
              <w:t>T</w:t>
            </w:r>
            <w:r w:rsidRPr="006A07D5">
              <w:t>A</w:t>
            </w:r>
          </w:p>
          <w:p w14:paraId="7EBF37A9" w14:textId="5BFE3F3A" w:rsidR="006A07D5" w:rsidRPr="00F54F48" w:rsidRDefault="006A07D5" w:rsidP="00016718">
            <w:r w:rsidRPr="001B46E9">
              <w:rPr>
                <w:rFonts w:eastAsia="SimSun"/>
                <w:color w:val="000000"/>
              </w:rPr>
              <w:t>Vilniaus Gedimino technikos universiteto Senato 202</w:t>
            </w:r>
            <w:r>
              <w:rPr>
                <w:rFonts w:eastAsia="SimSun"/>
                <w:color w:val="000000"/>
              </w:rPr>
              <w:t>5</w:t>
            </w:r>
            <w:r w:rsidRPr="001B46E9">
              <w:rPr>
                <w:rFonts w:eastAsia="SimSun"/>
                <w:color w:val="000000"/>
              </w:rPr>
              <w:t xml:space="preserve"> m. </w:t>
            </w:r>
            <w:r w:rsidR="00F54F48">
              <w:rPr>
                <w:rFonts w:eastAsia="SimSun"/>
                <w:color w:val="000000"/>
              </w:rPr>
              <w:t>lapkričio</w:t>
            </w:r>
            <w:r w:rsidR="004D4B30">
              <w:rPr>
                <w:rFonts w:eastAsia="SimSun"/>
                <w:color w:val="000000"/>
              </w:rPr>
              <w:t xml:space="preserve">  </w:t>
            </w:r>
            <w:r w:rsidR="00016718">
              <w:rPr>
                <w:rFonts w:eastAsia="SimSun"/>
                <w:color w:val="000000"/>
              </w:rPr>
              <w:t>13</w:t>
            </w:r>
            <w:r w:rsidR="004D4B30">
              <w:rPr>
                <w:rFonts w:eastAsia="SimSun"/>
                <w:color w:val="000000"/>
              </w:rPr>
              <w:t xml:space="preserve">  </w:t>
            </w:r>
            <w:r w:rsidRPr="001B46E9">
              <w:rPr>
                <w:rFonts w:eastAsia="SimSun"/>
                <w:color w:val="000000"/>
              </w:rPr>
              <w:t xml:space="preserve"> d. nutarimu Nr.</w:t>
            </w:r>
            <w:r w:rsidR="00016718">
              <w:rPr>
                <w:rFonts w:eastAsia="SimSun"/>
                <w:color w:val="000000"/>
              </w:rPr>
              <w:t xml:space="preserve"> 1</w:t>
            </w:r>
            <w:r w:rsidR="00016718" w:rsidRPr="00016718">
              <w:rPr>
                <w:rFonts w:eastAsia="SimSun"/>
                <w:color w:val="000000"/>
              </w:rPr>
              <w:t>0.141-67</w:t>
            </w:r>
            <w:r w:rsidRPr="001B46E9">
              <w:rPr>
                <w:rFonts w:eastAsia="SimSun"/>
                <w:color w:val="000000"/>
              </w:rPr>
              <w:t xml:space="preserve"> </w:t>
            </w:r>
          </w:p>
        </w:tc>
      </w:tr>
    </w:tbl>
    <w:p w14:paraId="7C5A93DE" w14:textId="4A30355D" w:rsidR="006D0C1C" w:rsidRPr="001B46E9" w:rsidRDefault="00D1608D" w:rsidP="008E447B">
      <w:pPr>
        <w:jc w:val="both"/>
      </w:pPr>
      <w:r>
        <w:rPr>
          <w:noProof/>
        </w:rPr>
        <w:drawing>
          <wp:anchor distT="0" distB="0" distL="114300" distR="114300" simplePos="0" relativeHeight="251658240" behindDoc="0" locked="0" layoutInCell="1" allowOverlap="1" wp14:anchorId="620333EF" wp14:editId="367C17BD">
            <wp:simplePos x="0" y="0"/>
            <wp:positionH relativeFrom="margin">
              <wp:align>left</wp:align>
            </wp:positionH>
            <wp:positionV relativeFrom="paragraph">
              <wp:posOffset>-417042</wp:posOffset>
            </wp:positionV>
            <wp:extent cx="1866900" cy="638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E6797" w14:textId="08268E5D" w:rsidR="00D1608D" w:rsidRDefault="00D1608D" w:rsidP="00F54F48">
      <w:pPr>
        <w:spacing w:before="90"/>
        <w:ind w:right="111"/>
        <w:jc w:val="center"/>
        <w:rPr>
          <w:b/>
        </w:rPr>
      </w:pPr>
    </w:p>
    <w:p w14:paraId="00F900DF" w14:textId="4509A652" w:rsidR="001A1FA4" w:rsidRDefault="00481381" w:rsidP="00F54F48">
      <w:pPr>
        <w:spacing w:before="90"/>
        <w:ind w:right="111"/>
        <w:jc w:val="center"/>
        <w:rPr>
          <w:b/>
        </w:rPr>
      </w:pPr>
      <w:r w:rsidRPr="00A70DBE">
        <w:rPr>
          <w:b/>
        </w:rPr>
        <w:t>VILNIAUS GEDIMINO TECHNIKOS UNIVERSITETO PRIEMONIŲ PLANAS</w:t>
      </w:r>
      <w:r w:rsidR="00066A0D">
        <w:rPr>
          <w:b/>
        </w:rPr>
        <w:t>, SKIRTAS</w:t>
      </w:r>
      <w:r w:rsidR="00066A0D" w:rsidRPr="00A70DBE">
        <w:rPr>
          <w:b/>
        </w:rPr>
        <w:t xml:space="preserve"> </w:t>
      </w:r>
      <w:r w:rsidRPr="00A70DBE">
        <w:rPr>
          <w:b/>
        </w:rPr>
        <w:t>SAVIANALIZĖS IR IŠORINIO VERTINIMO METU SUFORMULUOTOMS REKOMENDACIJOMS ĮGYVENDINTI IR AUKŠTOSIOS MOKYKLOS VEIKLAI TOBULINTI</w:t>
      </w:r>
      <w:r w:rsidR="000163E3">
        <w:rPr>
          <w:b/>
        </w:rPr>
        <w:t xml:space="preserve"> </w:t>
      </w:r>
      <w:r w:rsidR="00EE55C5">
        <w:rPr>
          <w:b/>
        </w:rPr>
        <w:t>*</w:t>
      </w:r>
    </w:p>
    <w:bookmarkEnd w:id="0"/>
    <w:p w14:paraId="6DC99C94" w14:textId="77777777" w:rsidR="001A1FA4" w:rsidRPr="00A70DBE" w:rsidRDefault="001A1FA4">
      <w:pPr>
        <w:spacing w:before="9"/>
        <w:rPr>
          <w:b/>
        </w:rPr>
      </w:pPr>
    </w:p>
    <w:tbl>
      <w:tblPr>
        <w:tblW w:w="14486" w:type="dxa"/>
        <w:tblInd w:w="105" w:type="dxa"/>
        <w:tblLayout w:type="fixed"/>
        <w:tblLook w:val="04A0" w:firstRow="1" w:lastRow="0" w:firstColumn="1" w:lastColumn="0" w:noHBand="0" w:noVBand="1"/>
      </w:tblPr>
      <w:tblGrid>
        <w:gridCol w:w="4138"/>
        <w:gridCol w:w="6237"/>
        <w:gridCol w:w="1843"/>
        <w:gridCol w:w="2268"/>
      </w:tblGrid>
      <w:tr w:rsidR="00C53643" w:rsidRPr="00A70DBE" w14:paraId="2DF84EE9" w14:textId="776B9E65" w:rsidTr="001C3B34">
        <w:trPr>
          <w:trHeight w:val="523"/>
          <w:tblHeader/>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9572FD" w14:textId="77777777" w:rsidR="00C53643" w:rsidRPr="00A70DBE" w:rsidRDefault="00C53643" w:rsidP="43065998">
            <w:pPr>
              <w:ind w:firstLine="2"/>
              <w:jc w:val="center"/>
              <w:rPr>
                <w:b/>
                <w:bCs/>
              </w:rPr>
            </w:pPr>
            <w:r w:rsidRPr="00A70DBE">
              <w:rPr>
                <w:b/>
                <w:bCs/>
                <w:color w:val="000000" w:themeColor="text1"/>
                <w:sz w:val="20"/>
                <w:szCs w:val="20"/>
              </w:rPr>
              <w:t>Rekomendacija / Tobulintina sritis</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106E03D" w14:textId="6FAB15E1" w:rsidR="00C53643" w:rsidRPr="00A70DBE" w:rsidRDefault="00C53643" w:rsidP="00282B96">
            <w:pPr>
              <w:jc w:val="center"/>
              <w:rPr>
                <w:b/>
                <w:bCs/>
              </w:rPr>
            </w:pPr>
            <w:r>
              <w:rPr>
                <w:b/>
                <w:bCs/>
                <w:color w:val="000000" w:themeColor="text1"/>
                <w:sz w:val="20"/>
                <w:szCs w:val="20"/>
              </w:rPr>
              <w:t>Tobulinimo p</w:t>
            </w:r>
            <w:r w:rsidRPr="00A70DBE">
              <w:rPr>
                <w:b/>
                <w:bCs/>
                <w:color w:val="000000" w:themeColor="text1"/>
                <w:sz w:val="20"/>
                <w:szCs w:val="20"/>
              </w:rPr>
              <w:t>riemonė</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58BDBF6" w14:textId="77777777" w:rsidR="00C53643" w:rsidRPr="00A70DBE" w:rsidRDefault="00C53643" w:rsidP="43065998">
            <w:pPr>
              <w:jc w:val="center"/>
              <w:rPr>
                <w:b/>
                <w:bCs/>
              </w:rPr>
            </w:pPr>
            <w:r w:rsidRPr="00A70DBE">
              <w:rPr>
                <w:b/>
                <w:bCs/>
                <w:color w:val="000000" w:themeColor="text1"/>
                <w:sz w:val="20"/>
                <w:szCs w:val="20"/>
              </w:rPr>
              <w:t>Terminas</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B28A5D8" w14:textId="77777777" w:rsidR="00C53643" w:rsidRPr="00A70DBE" w:rsidRDefault="00C53643" w:rsidP="43065998">
            <w:pPr>
              <w:jc w:val="center"/>
              <w:rPr>
                <w:b/>
                <w:bCs/>
              </w:rPr>
            </w:pPr>
            <w:r w:rsidRPr="00A70DBE">
              <w:rPr>
                <w:b/>
                <w:bCs/>
                <w:color w:val="000000" w:themeColor="text1"/>
                <w:sz w:val="20"/>
                <w:szCs w:val="20"/>
              </w:rPr>
              <w:t>Atsakingi asmenys</w:t>
            </w:r>
          </w:p>
        </w:tc>
      </w:tr>
      <w:tr w:rsidR="001C3B34" w:rsidRPr="00A70DBE" w14:paraId="3AB72595" w14:textId="77777777" w:rsidTr="001C3B34">
        <w:trPr>
          <w:trHeight w:val="300"/>
        </w:trPr>
        <w:tc>
          <w:tcPr>
            <w:tcW w:w="14486" w:type="dxa"/>
            <w:gridSpan w:val="4"/>
            <w:tcBorders>
              <w:top w:val="nil"/>
              <w:left w:val="single" w:sz="8" w:space="0" w:color="000000" w:themeColor="text1"/>
              <w:bottom w:val="single" w:sz="8" w:space="0" w:color="000000" w:themeColor="text1"/>
              <w:right w:val="single" w:sz="8" w:space="0" w:color="000000" w:themeColor="text1"/>
            </w:tcBorders>
            <w:shd w:val="clear" w:color="auto" w:fill="9CC2E5" w:themeFill="accent1" w:themeFillTint="99"/>
            <w:vAlign w:val="center"/>
          </w:tcPr>
          <w:p w14:paraId="1C2E63CB" w14:textId="5E37E2B4" w:rsidR="001C3B34" w:rsidRPr="00A70DBE" w:rsidRDefault="001C3B34" w:rsidP="001C3B34">
            <w:pPr>
              <w:rPr>
                <w:color w:val="000000" w:themeColor="text1"/>
                <w:sz w:val="20"/>
                <w:szCs w:val="20"/>
              </w:rPr>
            </w:pPr>
            <w:r w:rsidRPr="00A70DBE">
              <w:rPr>
                <w:b/>
                <w:bCs/>
                <w:color w:val="000000" w:themeColor="text1"/>
                <w:sz w:val="20"/>
                <w:szCs w:val="20"/>
              </w:rPr>
              <w:t>I. VALDYMAS</w:t>
            </w:r>
          </w:p>
        </w:tc>
      </w:tr>
      <w:tr w:rsidR="00C53643" w:rsidRPr="00A70DBE" w14:paraId="5053DF8F" w14:textId="1228EE14" w:rsidTr="001C3B34">
        <w:trPr>
          <w:trHeight w:val="300"/>
        </w:trPr>
        <w:tc>
          <w:tcPr>
            <w:tcW w:w="4138" w:type="dxa"/>
            <w:tcBorders>
              <w:top w:val="nil"/>
              <w:left w:val="single" w:sz="8" w:space="0" w:color="000000" w:themeColor="text1"/>
              <w:bottom w:val="single" w:sz="8" w:space="0" w:color="000000" w:themeColor="text1"/>
              <w:right w:val="single" w:sz="8" w:space="0" w:color="000000" w:themeColor="text1"/>
            </w:tcBorders>
            <w:shd w:val="clear" w:color="auto" w:fill="auto"/>
          </w:tcPr>
          <w:p w14:paraId="2879E9AA" w14:textId="222C3F7A" w:rsidR="00C53643" w:rsidRPr="00CA4DC5" w:rsidRDefault="00C53643" w:rsidP="43065998">
            <w:pPr>
              <w:jc w:val="both"/>
            </w:pPr>
            <w:r w:rsidRPr="00CA4DC5">
              <w:rPr>
                <w:color w:val="000000" w:themeColor="text1"/>
                <w:sz w:val="20"/>
                <w:szCs w:val="20"/>
              </w:rPr>
              <w:t>VILNIUS TECH turėtų svarstyti, ar kuriuo nors metu, prieš atliekant kitą SS, nevertėtų užsakyti nepriklausomą išorinį kolegialaus valdymo modelio efektyvumo vertinimą. Tai galėtų padėti toliau kurti Universiteto reputaciją ir profesionalumą.</w:t>
            </w:r>
          </w:p>
        </w:tc>
        <w:tc>
          <w:tcPr>
            <w:tcW w:w="6237" w:type="dxa"/>
            <w:tcBorders>
              <w:top w:val="nil"/>
              <w:left w:val="nil"/>
              <w:bottom w:val="single" w:sz="8" w:space="0" w:color="000000" w:themeColor="text1"/>
              <w:right w:val="single" w:sz="8" w:space="0" w:color="000000" w:themeColor="text1"/>
            </w:tcBorders>
            <w:shd w:val="clear" w:color="auto" w:fill="FFFFFF" w:themeFill="background1"/>
          </w:tcPr>
          <w:p w14:paraId="6805E4E3" w14:textId="595E353A" w:rsidR="00C53643" w:rsidRPr="00A70DBE" w:rsidRDefault="00C53643" w:rsidP="00447B3F">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Kolegialus valdymo modelis numatytas įstatymiškai, todėl jo keisti negalima.</w:t>
            </w:r>
          </w:p>
          <w:p w14:paraId="17DDE8C3" w14:textId="7EDD0A2D" w:rsidR="00C53643" w:rsidRPr="00A70DBE" w:rsidRDefault="00C53643" w:rsidP="00447B3F">
            <w:pPr>
              <w:jc w:val="both"/>
              <w:rPr>
                <w:color w:val="252525"/>
                <w:sz w:val="20"/>
                <w:szCs w:val="20"/>
              </w:rPr>
            </w:pPr>
            <w:r w:rsidRPr="00A70DBE">
              <w:rPr>
                <w:color w:val="000000" w:themeColor="text1"/>
                <w:sz w:val="20"/>
                <w:szCs w:val="20"/>
              </w:rPr>
              <w:t>2.</w:t>
            </w:r>
            <w:r>
              <w:rPr>
                <w:color w:val="000000" w:themeColor="text1"/>
                <w:sz w:val="20"/>
                <w:szCs w:val="20"/>
              </w:rPr>
              <w:t> </w:t>
            </w:r>
            <w:r w:rsidRPr="00A70DBE">
              <w:rPr>
                <w:color w:val="000000" w:themeColor="text1"/>
                <w:sz w:val="20"/>
                <w:szCs w:val="20"/>
              </w:rPr>
              <w:t>Atnaujinti pagrindinių studijas ir mokslą koordinuojančių komitetų funkcijas užtikrinant, kad sprendimų priėmimas būtų išdiskutuotas vis</w:t>
            </w:r>
            <w:r>
              <w:rPr>
                <w:color w:val="000000" w:themeColor="text1"/>
                <w:sz w:val="20"/>
                <w:szCs w:val="20"/>
              </w:rPr>
              <w:t>ais</w:t>
            </w:r>
            <w:r w:rsidRPr="00A70DBE">
              <w:rPr>
                <w:color w:val="000000" w:themeColor="text1"/>
                <w:sz w:val="20"/>
                <w:szCs w:val="20"/>
              </w:rPr>
              <w:t xml:space="preserve"> lygmen</w:t>
            </w:r>
            <w:r>
              <w:rPr>
                <w:color w:val="000000" w:themeColor="text1"/>
                <w:sz w:val="20"/>
                <w:szCs w:val="20"/>
              </w:rPr>
              <w:t>imis</w:t>
            </w:r>
            <w:r w:rsidRPr="00A70DBE">
              <w:rPr>
                <w:color w:val="000000" w:themeColor="text1"/>
                <w:sz w:val="20"/>
                <w:szCs w:val="20"/>
              </w:rPr>
              <w:t>.</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025CA769" w14:textId="77777777" w:rsidR="00C53643" w:rsidRPr="003F357F" w:rsidRDefault="00C53643" w:rsidP="43065998"/>
          <w:p w14:paraId="37373943" w14:textId="378F2350" w:rsidR="00EE55C5" w:rsidRPr="00A70DBE" w:rsidRDefault="00EE55C5" w:rsidP="43065998">
            <w:r w:rsidRPr="003F357F">
              <w:rPr>
                <w:color w:val="000000" w:themeColor="text1"/>
                <w:sz w:val="20"/>
                <w:szCs w:val="20"/>
              </w:rPr>
              <w:t>2024-03-31</w:t>
            </w:r>
          </w:p>
        </w:tc>
        <w:tc>
          <w:tcPr>
            <w:tcW w:w="2268" w:type="dxa"/>
            <w:tcBorders>
              <w:top w:val="nil"/>
              <w:left w:val="nil"/>
              <w:bottom w:val="single" w:sz="8" w:space="0" w:color="000000" w:themeColor="text1"/>
              <w:right w:val="single" w:sz="8" w:space="0" w:color="000000" w:themeColor="text1"/>
            </w:tcBorders>
            <w:shd w:val="clear" w:color="auto" w:fill="FFFFFF" w:themeFill="background1"/>
          </w:tcPr>
          <w:p w14:paraId="7D62BA40" w14:textId="5123DE91" w:rsidR="00C53643" w:rsidRPr="00A70DBE" w:rsidRDefault="00002328" w:rsidP="00DA49CD">
            <w:pPr>
              <w:rPr>
                <w:color w:val="000000" w:themeColor="text1"/>
                <w:sz w:val="20"/>
                <w:szCs w:val="20"/>
              </w:rPr>
            </w:pPr>
            <w:r>
              <w:rPr>
                <w:color w:val="000000" w:themeColor="text1"/>
                <w:sz w:val="20"/>
                <w:szCs w:val="20"/>
              </w:rPr>
              <w:t>r</w:t>
            </w:r>
            <w:r w:rsidRPr="00A70DBE">
              <w:rPr>
                <w:color w:val="000000" w:themeColor="text1"/>
                <w:sz w:val="20"/>
                <w:szCs w:val="20"/>
              </w:rPr>
              <w:t>ektorius</w:t>
            </w:r>
          </w:p>
        </w:tc>
      </w:tr>
      <w:tr w:rsidR="00F54F48" w:rsidRPr="00A70DBE" w14:paraId="671EF678" w14:textId="4F52DC02" w:rsidTr="001C3B34">
        <w:trPr>
          <w:trHeight w:val="1630"/>
        </w:trPr>
        <w:tc>
          <w:tcPr>
            <w:tcW w:w="4138" w:type="dxa"/>
            <w:tcBorders>
              <w:top w:val="nil"/>
              <w:left w:val="single" w:sz="8" w:space="0" w:color="000000" w:themeColor="text1"/>
              <w:right w:val="single" w:sz="8" w:space="0" w:color="000000" w:themeColor="text1"/>
            </w:tcBorders>
            <w:shd w:val="clear" w:color="auto" w:fill="auto"/>
          </w:tcPr>
          <w:p w14:paraId="6CBFAC61" w14:textId="531CA622" w:rsidR="00F54F48" w:rsidRPr="00CA4DC5" w:rsidRDefault="00F54F48" w:rsidP="008F54E0">
            <w:pPr>
              <w:jc w:val="both"/>
              <w:rPr>
                <w:color w:val="000000" w:themeColor="text1"/>
                <w:sz w:val="20"/>
                <w:szCs w:val="20"/>
              </w:rPr>
            </w:pPr>
            <w:r w:rsidRPr="00CA4DC5">
              <w:rPr>
                <w:color w:val="000000" w:themeColor="text1"/>
                <w:sz w:val="20"/>
                <w:szCs w:val="20"/>
              </w:rPr>
              <w:t>Reikia toliau tobulinti VILNIUS TECH neakademinio personalo karjeros struktūros, veiklos vertinimo ir finansinio skatinimo schemas, kad jos derėtų su akademinio personalo sistemomis. Svarbu užtikrinti, kad metodika būtų skaidri ir motyvuojanti, pripažįstant esminį visų padalinių neakademinio personalo indėlį.</w:t>
            </w:r>
          </w:p>
        </w:tc>
        <w:tc>
          <w:tcPr>
            <w:tcW w:w="6237" w:type="dxa"/>
            <w:tcBorders>
              <w:top w:val="single" w:sz="8" w:space="0" w:color="000000" w:themeColor="text1"/>
              <w:left w:val="nil"/>
              <w:right w:val="single" w:sz="8" w:space="0" w:color="000000" w:themeColor="text1"/>
            </w:tcBorders>
            <w:shd w:val="clear" w:color="auto" w:fill="FFFFFF" w:themeFill="background1"/>
          </w:tcPr>
          <w:p w14:paraId="5CBF6767" w14:textId="77777777" w:rsidR="00F54F48" w:rsidRDefault="00F54F48" w:rsidP="00447B3F">
            <w:pPr>
              <w:tabs>
                <w:tab w:val="left" w:pos="313"/>
              </w:tabs>
              <w:jc w:val="both"/>
              <w:rPr>
                <w:color w:val="252525"/>
                <w:sz w:val="20"/>
                <w:szCs w:val="20"/>
              </w:rPr>
            </w:pPr>
            <w:r w:rsidRPr="009E6A43">
              <w:rPr>
                <w:color w:val="252525"/>
                <w:sz w:val="20"/>
                <w:szCs w:val="20"/>
              </w:rPr>
              <w:t>1. Sukurti fakultetų dekanų ir katedrų vedėjų skatinimo sistemą – kintamosios darbo užmokesčio dalies sistemą.</w:t>
            </w:r>
          </w:p>
          <w:p w14:paraId="39BF4A4E" w14:textId="77777777" w:rsidR="00F54F48" w:rsidRPr="00014DA7" w:rsidRDefault="00F54F48" w:rsidP="00447B3F">
            <w:pPr>
              <w:tabs>
                <w:tab w:val="left" w:pos="313"/>
              </w:tabs>
              <w:jc w:val="both"/>
              <w:rPr>
                <w:sz w:val="20"/>
                <w:szCs w:val="20"/>
              </w:rPr>
            </w:pPr>
            <w:r w:rsidRPr="009E6A43">
              <w:rPr>
                <w:color w:val="252525"/>
                <w:sz w:val="20"/>
                <w:szCs w:val="20"/>
              </w:rPr>
              <w:t>2. Sukurti SPK, prodekanų, fakultetų vadybininkų ir administratorių bei katedrų administratorių kintamosios užmokesčio dalies sistemą.</w:t>
            </w:r>
          </w:p>
          <w:p w14:paraId="3BE990BC" w14:textId="5A9196BE" w:rsidR="00F54F48" w:rsidRPr="00014DA7" w:rsidRDefault="00F54F48" w:rsidP="00447B3F">
            <w:pPr>
              <w:jc w:val="both"/>
              <w:rPr>
                <w:sz w:val="20"/>
                <w:szCs w:val="20"/>
              </w:rPr>
            </w:pPr>
          </w:p>
        </w:tc>
        <w:tc>
          <w:tcPr>
            <w:tcW w:w="1843" w:type="dxa"/>
            <w:tcBorders>
              <w:top w:val="single" w:sz="8" w:space="0" w:color="000000" w:themeColor="text1"/>
              <w:left w:val="nil"/>
              <w:right w:val="single" w:sz="8" w:space="0" w:color="000000" w:themeColor="text1"/>
            </w:tcBorders>
            <w:shd w:val="clear" w:color="auto" w:fill="FFFFFF" w:themeFill="background1"/>
          </w:tcPr>
          <w:p w14:paraId="1BECF387" w14:textId="6D1648A4" w:rsidR="00F54F48" w:rsidRDefault="00F54F48" w:rsidP="00DA49CD">
            <w:pPr>
              <w:rPr>
                <w:color w:val="000000" w:themeColor="text1"/>
                <w:sz w:val="20"/>
                <w:szCs w:val="20"/>
              </w:rPr>
            </w:pPr>
            <w:r w:rsidRPr="009E6A43">
              <w:rPr>
                <w:color w:val="000000" w:themeColor="text1"/>
                <w:sz w:val="20"/>
                <w:szCs w:val="20"/>
              </w:rPr>
              <w:t>2023-01-01</w:t>
            </w:r>
          </w:p>
          <w:p w14:paraId="0AEDB005" w14:textId="77777777" w:rsidR="00F54F48" w:rsidRDefault="00F54F48" w:rsidP="00DA49CD">
            <w:pPr>
              <w:rPr>
                <w:color w:val="000000" w:themeColor="text1"/>
                <w:sz w:val="20"/>
                <w:szCs w:val="20"/>
              </w:rPr>
            </w:pPr>
          </w:p>
          <w:p w14:paraId="6B8569E4" w14:textId="5B866DC8" w:rsidR="00F54F48" w:rsidRDefault="00F54F48" w:rsidP="00DA49CD">
            <w:pPr>
              <w:rPr>
                <w:color w:val="000000" w:themeColor="text1"/>
                <w:sz w:val="20"/>
                <w:szCs w:val="20"/>
              </w:rPr>
            </w:pPr>
            <w:r w:rsidRPr="009E6A43">
              <w:rPr>
                <w:color w:val="000000" w:themeColor="text1"/>
                <w:sz w:val="20"/>
                <w:szCs w:val="20"/>
              </w:rPr>
              <w:t>2024-01-01</w:t>
            </w:r>
          </w:p>
          <w:p w14:paraId="4F2E73D0" w14:textId="77777777" w:rsidR="00F54F48" w:rsidRPr="00014DA7" w:rsidRDefault="00F54F48" w:rsidP="00DA49CD">
            <w:pPr>
              <w:rPr>
                <w:sz w:val="20"/>
                <w:szCs w:val="20"/>
              </w:rPr>
            </w:pPr>
          </w:p>
          <w:p w14:paraId="51D87518" w14:textId="1E50DD9A" w:rsidR="00F54F48" w:rsidRPr="00014DA7" w:rsidRDefault="00F54F48" w:rsidP="00DA49CD">
            <w:pPr>
              <w:rPr>
                <w:sz w:val="20"/>
                <w:szCs w:val="20"/>
              </w:rPr>
            </w:pPr>
          </w:p>
        </w:tc>
        <w:tc>
          <w:tcPr>
            <w:tcW w:w="2268" w:type="dxa"/>
            <w:tcBorders>
              <w:top w:val="nil"/>
              <w:left w:val="nil"/>
              <w:right w:val="single" w:sz="8" w:space="0" w:color="000000" w:themeColor="text1"/>
            </w:tcBorders>
            <w:shd w:val="clear" w:color="auto" w:fill="FFFFFF" w:themeFill="background1"/>
          </w:tcPr>
          <w:p w14:paraId="3E061EFE" w14:textId="681E4D18" w:rsidR="00F54F48" w:rsidRPr="009E6A43" w:rsidRDefault="00002328">
            <w:pPr>
              <w:rPr>
                <w:color w:val="000000" w:themeColor="text1"/>
                <w:sz w:val="20"/>
                <w:szCs w:val="20"/>
              </w:rPr>
            </w:pPr>
            <w:r>
              <w:rPr>
                <w:color w:val="000000" w:themeColor="text1"/>
                <w:sz w:val="20"/>
                <w:szCs w:val="20"/>
              </w:rPr>
              <w:t>r</w:t>
            </w:r>
            <w:r w:rsidRPr="009E6A43">
              <w:rPr>
                <w:color w:val="000000" w:themeColor="text1"/>
                <w:sz w:val="20"/>
                <w:szCs w:val="20"/>
              </w:rPr>
              <w:t>ektorius</w:t>
            </w:r>
          </w:p>
        </w:tc>
      </w:tr>
      <w:tr w:rsidR="00C53643" w:rsidRPr="00A70DBE" w14:paraId="2700F12C" w14:textId="3BCDEE92" w:rsidTr="001C3B34">
        <w:trPr>
          <w:trHeight w:val="300"/>
        </w:trPr>
        <w:tc>
          <w:tcPr>
            <w:tcW w:w="413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Pr>
          <w:p w14:paraId="29E256A7" w14:textId="1292A2EB" w:rsidR="00C53643" w:rsidRPr="00CA4DC5" w:rsidRDefault="00C53643">
            <w:r w:rsidRPr="00CA4DC5">
              <w:rPr>
                <w:color w:val="000000" w:themeColor="text1"/>
                <w:sz w:val="20"/>
                <w:szCs w:val="20"/>
              </w:rPr>
              <w:t>Naujoji VILNIUS TECH strategija 2021–2030 metams turi būti skubiai pristatyta išorės auditorijoms, ypač strategiškai svarbioms partnerystėms. Tai būtų galimybė sutvirtinti partnerystės santykius.</w:t>
            </w:r>
          </w:p>
        </w:tc>
        <w:tc>
          <w:tcPr>
            <w:tcW w:w="6237" w:type="dxa"/>
            <w:tcBorders>
              <w:top w:val="single" w:sz="4" w:space="0" w:color="auto"/>
              <w:left w:val="nil"/>
              <w:bottom w:val="single" w:sz="8" w:space="0" w:color="000000" w:themeColor="text1"/>
              <w:right w:val="single" w:sz="8" w:space="0" w:color="000000" w:themeColor="text1"/>
            </w:tcBorders>
            <w:shd w:val="clear" w:color="auto" w:fill="FFFFFF" w:themeFill="background1"/>
          </w:tcPr>
          <w:p w14:paraId="6B22FE36" w14:textId="1E80BF14" w:rsidR="00C53643" w:rsidRPr="00A70DBE" w:rsidRDefault="00C53643" w:rsidP="00447B3F">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 xml:space="preserve">Pristatyti </w:t>
            </w:r>
            <w:r>
              <w:rPr>
                <w:color w:val="000000" w:themeColor="text1"/>
                <w:sz w:val="20"/>
                <w:szCs w:val="20"/>
              </w:rPr>
              <w:t>s</w:t>
            </w:r>
            <w:r w:rsidRPr="00A70DBE">
              <w:rPr>
                <w:color w:val="000000" w:themeColor="text1"/>
                <w:sz w:val="20"/>
                <w:szCs w:val="20"/>
              </w:rPr>
              <w:t>trategiją susitikimų su Lietuvos ir užsienio parneriais metu.</w:t>
            </w:r>
          </w:p>
          <w:p w14:paraId="387F4AA3" w14:textId="49FC76AC" w:rsidR="00C53643" w:rsidRPr="00A70DBE" w:rsidRDefault="00C53643" w:rsidP="00447B3F">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Viešinti </w:t>
            </w:r>
            <w:r>
              <w:rPr>
                <w:color w:val="000000" w:themeColor="text1"/>
                <w:sz w:val="20"/>
                <w:szCs w:val="20"/>
              </w:rPr>
              <w:t>s</w:t>
            </w:r>
            <w:r w:rsidRPr="00A70DBE">
              <w:rPr>
                <w:color w:val="000000" w:themeColor="text1"/>
                <w:sz w:val="20"/>
                <w:szCs w:val="20"/>
              </w:rPr>
              <w:t>trategijos alumnų bendruomenėje.</w:t>
            </w:r>
          </w:p>
          <w:p w14:paraId="065F3426" w14:textId="56472768" w:rsidR="00C53643" w:rsidRPr="00A70DBE" w:rsidRDefault="00C53643" w:rsidP="00447B3F">
            <w:pPr>
              <w:jc w:val="both"/>
            </w:pPr>
            <w:r w:rsidRPr="00A70DBE">
              <w:rPr>
                <w:color w:val="000000" w:themeColor="text1"/>
                <w:sz w:val="20"/>
                <w:szCs w:val="20"/>
              </w:rPr>
              <w:t>3</w:t>
            </w:r>
            <w:r>
              <w:rPr>
                <w:color w:val="000000" w:themeColor="text1"/>
                <w:sz w:val="20"/>
                <w:szCs w:val="20"/>
              </w:rPr>
              <w:t>.</w:t>
            </w:r>
            <w:r w:rsidR="00F54F48" w:rsidRPr="009E6A43">
              <w:rPr>
                <w:color w:val="252525"/>
                <w:sz w:val="20"/>
                <w:szCs w:val="20"/>
              </w:rPr>
              <w:t> </w:t>
            </w:r>
            <w:r w:rsidRPr="00A70DBE">
              <w:rPr>
                <w:color w:val="000000" w:themeColor="text1"/>
                <w:sz w:val="20"/>
                <w:szCs w:val="20"/>
              </w:rPr>
              <w:t xml:space="preserve">Parengti skaitmeninę </w:t>
            </w:r>
            <w:r>
              <w:rPr>
                <w:color w:val="000000" w:themeColor="text1"/>
                <w:sz w:val="20"/>
                <w:szCs w:val="20"/>
              </w:rPr>
              <w:t>s</w:t>
            </w:r>
            <w:r w:rsidRPr="00A70DBE">
              <w:rPr>
                <w:color w:val="000000" w:themeColor="text1"/>
                <w:sz w:val="20"/>
                <w:szCs w:val="20"/>
              </w:rPr>
              <w:t>trategijos prezentaciją vidinei universiteto komunikacijai užtikrinti.</w:t>
            </w:r>
          </w:p>
        </w:tc>
        <w:tc>
          <w:tcPr>
            <w:tcW w:w="1843" w:type="dxa"/>
            <w:tcBorders>
              <w:top w:val="single" w:sz="4" w:space="0" w:color="auto"/>
              <w:left w:val="nil"/>
              <w:bottom w:val="single" w:sz="8" w:space="0" w:color="000000" w:themeColor="text1"/>
              <w:right w:val="single" w:sz="8" w:space="0" w:color="000000" w:themeColor="text1"/>
            </w:tcBorders>
            <w:shd w:val="clear" w:color="auto" w:fill="FFFFFF" w:themeFill="background1"/>
          </w:tcPr>
          <w:p w14:paraId="34C456E2" w14:textId="02BF9B4C" w:rsidR="00C53643" w:rsidRPr="00A70DBE" w:rsidRDefault="00C53643">
            <w:r w:rsidRPr="00A70DBE">
              <w:rPr>
                <w:color w:val="000000" w:themeColor="text1"/>
                <w:sz w:val="20"/>
                <w:szCs w:val="20"/>
              </w:rPr>
              <w:t>Nuo</w:t>
            </w:r>
            <w:r>
              <w:rPr>
                <w:color w:val="000000" w:themeColor="text1"/>
                <w:sz w:val="20"/>
                <w:szCs w:val="20"/>
              </w:rPr>
              <w:t xml:space="preserve"> </w:t>
            </w:r>
            <w:r w:rsidRPr="00A70DBE">
              <w:rPr>
                <w:color w:val="000000" w:themeColor="text1"/>
                <w:sz w:val="20"/>
                <w:szCs w:val="20"/>
              </w:rPr>
              <w:t>2022-11-01</w:t>
            </w:r>
            <w:r>
              <w:rPr>
                <w:color w:val="000000" w:themeColor="text1"/>
                <w:sz w:val="20"/>
                <w:szCs w:val="20"/>
              </w:rPr>
              <w:t xml:space="preserve"> </w:t>
            </w:r>
            <w:r w:rsidRPr="00A70DBE">
              <w:rPr>
                <w:color w:val="000000" w:themeColor="text1"/>
                <w:sz w:val="20"/>
                <w:szCs w:val="20"/>
              </w:rPr>
              <w:t>reguliari veikla</w:t>
            </w:r>
          </w:p>
        </w:tc>
        <w:tc>
          <w:tcPr>
            <w:tcW w:w="2268" w:type="dxa"/>
            <w:tcBorders>
              <w:top w:val="single" w:sz="4" w:space="0" w:color="auto"/>
              <w:left w:val="nil"/>
              <w:bottom w:val="single" w:sz="8" w:space="0" w:color="000000" w:themeColor="text1"/>
              <w:right w:val="single" w:sz="8" w:space="0" w:color="000000" w:themeColor="text1"/>
            </w:tcBorders>
            <w:shd w:val="clear" w:color="auto" w:fill="FFFFFF" w:themeFill="background1"/>
          </w:tcPr>
          <w:p w14:paraId="6B45F7BD" w14:textId="6D808B8D" w:rsidR="00C53643" w:rsidRPr="00A70DBE" w:rsidRDefault="00002328">
            <w:r>
              <w:rPr>
                <w:color w:val="000000" w:themeColor="text1"/>
                <w:sz w:val="20"/>
                <w:szCs w:val="20"/>
              </w:rPr>
              <w:t>s</w:t>
            </w:r>
            <w:r w:rsidRPr="00A70DBE">
              <w:rPr>
                <w:color w:val="000000" w:themeColor="text1"/>
                <w:sz w:val="20"/>
                <w:szCs w:val="20"/>
              </w:rPr>
              <w:t xml:space="preserve">trateginės </w:t>
            </w:r>
            <w:r w:rsidR="00C53643" w:rsidRPr="00A70DBE">
              <w:rPr>
                <w:color w:val="000000" w:themeColor="text1"/>
                <w:sz w:val="20"/>
                <w:szCs w:val="20"/>
              </w:rPr>
              <w:t>partnerystės prorektorius</w:t>
            </w:r>
          </w:p>
        </w:tc>
      </w:tr>
      <w:tr w:rsidR="00C53643" w:rsidRPr="00A70DBE" w14:paraId="7115BEAF" w14:textId="2BA3325F"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30DF6D" w14:textId="48DD6E41" w:rsidR="00C53643" w:rsidRPr="00A70DBE" w:rsidRDefault="00C53643">
            <w:pPr>
              <w:jc w:val="both"/>
            </w:pPr>
            <w:r w:rsidRPr="00CA4DC5">
              <w:rPr>
                <w:color w:val="000000" w:themeColor="text1"/>
                <w:sz w:val="20"/>
                <w:szCs w:val="20"/>
              </w:rPr>
              <w:t>Prioritetas taip pat turėtų būti teikiamas strateginių veiksmų planų rengimui ir įgyvendinimo stebėsenai, siekiant užtikrinti, kad naujas strateginis planas išlaikytų pagreitį. Tai turėtų būti baigta kuo anksčiau</w:t>
            </w:r>
            <w:r w:rsidRPr="00A70DBE">
              <w:rPr>
                <w:color w:val="000000" w:themeColor="text1"/>
                <w:sz w:val="20"/>
                <w:szCs w:val="20"/>
              </w:rPr>
              <w:t xml:space="preserve"> naujais 2022</w:t>
            </w:r>
            <w:r>
              <w:rPr>
                <w:color w:val="000000" w:themeColor="text1"/>
                <w:sz w:val="20"/>
                <w:szCs w:val="20"/>
              </w:rPr>
              <w:t>–20</w:t>
            </w:r>
            <w:r w:rsidRPr="00A70DBE">
              <w:rPr>
                <w:color w:val="000000" w:themeColor="text1"/>
                <w:sz w:val="20"/>
                <w:szCs w:val="20"/>
              </w:rPr>
              <w:t>23 mokslo metais.</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FF84C82" w14:textId="71DB8548" w:rsidR="00C53643" w:rsidRPr="00A70DBE" w:rsidRDefault="00C53643" w:rsidP="00447B3F">
            <w:pPr>
              <w:tabs>
                <w:tab w:val="left" w:pos="171"/>
                <w:tab w:val="left" w:pos="313"/>
              </w:tabs>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Atnaujinti universitetinius fakultetų SVP rodiklius, susiejant juos su VILNIUS TECH strategija 2021</w:t>
            </w:r>
            <w:r>
              <w:rPr>
                <w:color w:val="000000" w:themeColor="text1"/>
                <w:sz w:val="20"/>
                <w:szCs w:val="20"/>
              </w:rPr>
              <w:t>–</w:t>
            </w:r>
            <w:r w:rsidRPr="00A70DBE">
              <w:rPr>
                <w:color w:val="000000" w:themeColor="text1"/>
                <w:sz w:val="20"/>
                <w:szCs w:val="20"/>
              </w:rPr>
              <w:t>2030.</w:t>
            </w:r>
          </w:p>
          <w:p w14:paraId="239C175B" w14:textId="0D951AEA" w:rsidR="00C53643" w:rsidRPr="00A70DBE" w:rsidRDefault="00C53643" w:rsidP="00447B3F">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Universiteto padalinių metinių planų rengimas, atsižvelgiant į ilgalaikę </w:t>
            </w:r>
            <w:r>
              <w:rPr>
                <w:color w:val="000000" w:themeColor="text1"/>
                <w:sz w:val="20"/>
                <w:szCs w:val="20"/>
              </w:rPr>
              <w:t>s</w:t>
            </w:r>
            <w:r w:rsidRPr="00A70DBE">
              <w:rPr>
                <w:color w:val="000000" w:themeColor="text1"/>
                <w:sz w:val="20"/>
                <w:szCs w:val="20"/>
              </w:rPr>
              <w:t>trategiją.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B807E18" w14:textId="0BB57646" w:rsidR="00C53643" w:rsidRPr="00A70DBE" w:rsidRDefault="00C53643" w:rsidP="003F0F63">
            <w:pPr>
              <w:ind w:left="3" w:hanging="3"/>
            </w:pPr>
            <w:r w:rsidRPr="00A70DBE">
              <w:rPr>
                <w:color w:val="000000" w:themeColor="text1"/>
                <w:sz w:val="20"/>
                <w:szCs w:val="20"/>
              </w:rPr>
              <w:t>Nuolatinė veikla</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B722454" w14:textId="5F9662BC" w:rsidR="00C53643" w:rsidRPr="00A70DBE" w:rsidRDefault="00233869">
            <w:r>
              <w:rPr>
                <w:color w:val="000000" w:themeColor="text1"/>
                <w:sz w:val="20"/>
                <w:szCs w:val="20"/>
              </w:rPr>
              <w:t>s</w:t>
            </w:r>
            <w:r w:rsidR="00C53643" w:rsidRPr="00A70DBE">
              <w:rPr>
                <w:color w:val="000000" w:themeColor="text1"/>
                <w:sz w:val="20"/>
                <w:szCs w:val="20"/>
              </w:rPr>
              <w:t>trateginės partnerystės prorektorius</w:t>
            </w:r>
          </w:p>
        </w:tc>
      </w:tr>
      <w:tr w:rsidR="00C53643" w:rsidRPr="00A70DBE" w14:paraId="5343B02F" w14:textId="04A680DD"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412E8A" w14:textId="41A0B239" w:rsidR="00C53643" w:rsidRPr="00F54F48" w:rsidRDefault="00C53643">
            <w:pPr>
              <w:jc w:val="both"/>
              <w:rPr>
                <w:color w:val="000000" w:themeColor="text1"/>
                <w:sz w:val="20"/>
                <w:szCs w:val="20"/>
              </w:rPr>
            </w:pPr>
            <w:r w:rsidRPr="00F54F48">
              <w:rPr>
                <w:color w:val="000000" w:themeColor="text1"/>
                <w:sz w:val="20"/>
                <w:szCs w:val="20"/>
              </w:rPr>
              <w:lastRenderedPageBreak/>
              <w:t>Lietuvos ir pasaulio švietimo rinka yra labai konkurencinga, todėl bus svarbu tęsti ambicingą programą, skirtą infrastruktūros ir materialiųjų išteklių modernizavimui ir plėtrai, siekiant pritraukti studentus. Pastaraisiais metais daug prisidėjo Valstybės investicijų programa. Tačiau jei šis papildomo valstybės finansavimo lygis sumažėtų, VILNIUS TECH galėtų apsvarstyti alternatyvius finansavimo šaltinius, įskaitant pajamas iš komercinių projektų.</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1A364C8" w14:textId="703A015F" w:rsidR="00C53643" w:rsidRPr="00A70DBE" w:rsidRDefault="00C53643" w:rsidP="43065998">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Skirti išteklius tikslinio finansavimo ir paramos paieškai (SPC).</w:t>
            </w:r>
          </w:p>
          <w:p w14:paraId="545E4823" w14:textId="31CAA9C0" w:rsidR="00C53643" w:rsidRPr="00A70DBE" w:rsidRDefault="00C53643" w:rsidP="43065998">
            <w:pPr>
              <w:jc w:val="both"/>
              <w:rPr>
                <w:color w:val="000000" w:themeColor="text1"/>
                <w:sz w:val="20"/>
                <w:szCs w:val="20"/>
              </w:rPr>
            </w:pPr>
            <w:r w:rsidRPr="00A70DBE">
              <w:rPr>
                <w:color w:val="000000" w:themeColor="text1"/>
                <w:sz w:val="20"/>
                <w:szCs w:val="20"/>
              </w:rPr>
              <w:t>2.</w:t>
            </w:r>
            <w:r w:rsidRPr="00447B3F">
              <w:rPr>
                <w:color w:val="000000" w:themeColor="text1"/>
                <w:spacing w:val="4"/>
                <w:sz w:val="20"/>
                <w:szCs w:val="20"/>
              </w:rPr>
              <w:t> Atnaujinti projektų valdymo tvarką, apibrėžiant pritraukiamų projektų naudą universitetui.</w:t>
            </w:r>
          </w:p>
          <w:p w14:paraId="336D427F" w14:textId="5BF997D0" w:rsidR="00C53643" w:rsidRPr="002D7156" w:rsidRDefault="00C53643" w:rsidP="43065998">
            <w:pPr>
              <w:jc w:val="both"/>
              <w:rPr>
                <w:color w:val="000000" w:themeColor="text1"/>
                <w:sz w:val="20"/>
                <w:szCs w:val="20"/>
              </w:rPr>
            </w:pPr>
            <w:r w:rsidRPr="00A70DBE">
              <w:rPr>
                <w:color w:val="000000" w:themeColor="text1"/>
                <w:sz w:val="20"/>
                <w:szCs w:val="20"/>
              </w:rPr>
              <w:t>3.</w:t>
            </w:r>
            <w:r>
              <w:rPr>
                <w:color w:val="000000" w:themeColor="text1"/>
                <w:sz w:val="20"/>
                <w:szCs w:val="20"/>
              </w:rPr>
              <w:t> </w:t>
            </w:r>
            <w:r w:rsidRPr="00A70DBE">
              <w:rPr>
                <w:color w:val="000000" w:themeColor="text1"/>
                <w:sz w:val="20"/>
                <w:szCs w:val="20"/>
              </w:rPr>
              <w:t xml:space="preserve">Įtraukti pritrauktų finansinių išteklių rodiklį </w:t>
            </w:r>
            <w:r>
              <w:rPr>
                <w:color w:val="000000" w:themeColor="text1"/>
                <w:sz w:val="20"/>
                <w:szCs w:val="20"/>
              </w:rPr>
              <w:t>vertinant f</w:t>
            </w:r>
            <w:r w:rsidRPr="00A70DBE">
              <w:rPr>
                <w:color w:val="000000" w:themeColor="text1"/>
                <w:sz w:val="20"/>
                <w:szCs w:val="20"/>
              </w:rPr>
              <w:t>akultetų dekanų pasiekim</w:t>
            </w:r>
            <w:r>
              <w:rPr>
                <w:color w:val="000000" w:themeColor="text1"/>
                <w:sz w:val="20"/>
                <w:szCs w:val="20"/>
              </w:rPr>
              <w:t>us</w:t>
            </w:r>
            <w:r w:rsidRPr="00A70DBE">
              <w:rPr>
                <w:color w:val="000000" w:themeColor="text1"/>
                <w:sz w:val="20"/>
                <w:szCs w:val="20"/>
              </w:rPr>
              <w:t xml:space="preserve"> kintamajai atlyginimo daliai apibrėžti.</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FD94404" w14:textId="77777777" w:rsidR="00EE55C5" w:rsidRPr="003F357F" w:rsidRDefault="00EE55C5" w:rsidP="00EE55C5">
            <w:pPr>
              <w:rPr>
                <w:color w:val="000000" w:themeColor="text1"/>
                <w:sz w:val="20"/>
                <w:szCs w:val="20"/>
              </w:rPr>
            </w:pPr>
            <w:r w:rsidRPr="003F357F">
              <w:rPr>
                <w:color w:val="000000" w:themeColor="text1"/>
                <w:sz w:val="20"/>
                <w:szCs w:val="20"/>
              </w:rPr>
              <w:t>Reguliari veikla</w:t>
            </w:r>
          </w:p>
          <w:p w14:paraId="2D1348A3" w14:textId="77777777" w:rsidR="00EE55C5" w:rsidRPr="003F357F" w:rsidRDefault="00EE55C5" w:rsidP="00EE55C5">
            <w:pPr>
              <w:rPr>
                <w:color w:val="000000" w:themeColor="text1"/>
                <w:sz w:val="20"/>
                <w:szCs w:val="20"/>
              </w:rPr>
            </w:pPr>
            <w:r w:rsidRPr="003F357F">
              <w:rPr>
                <w:color w:val="000000" w:themeColor="text1"/>
                <w:sz w:val="20"/>
                <w:szCs w:val="20"/>
              </w:rPr>
              <w:t>2023-12-31</w:t>
            </w:r>
          </w:p>
          <w:p w14:paraId="57D6605E" w14:textId="77777777" w:rsidR="00EE55C5" w:rsidRPr="003F357F" w:rsidRDefault="00EE55C5" w:rsidP="00EE55C5">
            <w:pPr>
              <w:rPr>
                <w:color w:val="000000" w:themeColor="text1"/>
                <w:sz w:val="20"/>
                <w:szCs w:val="20"/>
              </w:rPr>
            </w:pPr>
          </w:p>
          <w:p w14:paraId="019CDF20" w14:textId="5693637D" w:rsidR="00C53643" w:rsidRPr="003F357F" w:rsidRDefault="00EE55C5" w:rsidP="00F54F48">
            <w:pPr>
              <w:rPr>
                <w:color w:val="000000" w:themeColor="text1"/>
                <w:sz w:val="20"/>
                <w:szCs w:val="20"/>
              </w:rPr>
            </w:pPr>
            <w:r w:rsidRPr="003F357F">
              <w:rPr>
                <w:color w:val="000000" w:themeColor="text1"/>
                <w:sz w:val="20"/>
                <w:szCs w:val="20"/>
              </w:rPr>
              <w:t>2023-01-01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BD1BA03" w14:textId="2756A994" w:rsidR="00241249" w:rsidRDefault="00233869">
            <w:pPr>
              <w:rPr>
                <w:color w:val="000000" w:themeColor="text1"/>
                <w:sz w:val="20"/>
                <w:szCs w:val="20"/>
              </w:rPr>
            </w:pPr>
            <w:r>
              <w:rPr>
                <w:color w:val="000000" w:themeColor="text1"/>
                <w:sz w:val="20"/>
                <w:szCs w:val="20"/>
              </w:rPr>
              <w:t>s</w:t>
            </w:r>
            <w:r w:rsidR="00C53643" w:rsidRPr="00A70DBE">
              <w:rPr>
                <w:color w:val="000000" w:themeColor="text1"/>
                <w:sz w:val="20"/>
                <w:szCs w:val="20"/>
              </w:rPr>
              <w:t>trateginės partnerystės prorektorius</w:t>
            </w:r>
            <w:r w:rsidR="00241249">
              <w:rPr>
                <w:color w:val="000000" w:themeColor="text1"/>
                <w:sz w:val="20"/>
                <w:szCs w:val="20"/>
              </w:rPr>
              <w:t>;</w:t>
            </w:r>
          </w:p>
          <w:p w14:paraId="20654000" w14:textId="612CAC21" w:rsidR="00241249" w:rsidRDefault="00B351A2">
            <w:pPr>
              <w:rPr>
                <w:color w:val="000000" w:themeColor="text1"/>
                <w:sz w:val="20"/>
                <w:szCs w:val="20"/>
              </w:rPr>
            </w:pPr>
            <w:r>
              <w:rPr>
                <w:color w:val="000000" w:themeColor="text1"/>
                <w:sz w:val="20"/>
                <w:szCs w:val="20"/>
              </w:rPr>
              <w:t>m</w:t>
            </w:r>
            <w:r w:rsidR="00C53643" w:rsidRPr="00A70DBE">
              <w:rPr>
                <w:color w:val="000000" w:themeColor="text1"/>
                <w:sz w:val="20"/>
                <w:szCs w:val="20"/>
              </w:rPr>
              <w:t>okslo ir inovacijų prorektorius</w:t>
            </w:r>
            <w:r w:rsidR="00241249">
              <w:rPr>
                <w:color w:val="000000" w:themeColor="text1"/>
                <w:sz w:val="20"/>
                <w:szCs w:val="20"/>
              </w:rPr>
              <w:t>;</w:t>
            </w:r>
          </w:p>
          <w:p w14:paraId="1500D70B" w14:textId="30305D8D" w:rsidR="00C53643" w:rsidRPr="00A70DBE" w:rsidRDefault="00B351A2">
            <w:pPr>
              <w:rPr>
                <w:sz w:val="20"/>
                <w:szCs w:val="20"/>
              </w:rPr>
            </w:pPr>
            <w:r>
              <w:rPr>
                <w:color w:val="000000" w:themeColor="text1"/>
                <w:sz w:val="20"/>
                <w:szCs w:val="20"/>
              </w:rPr>
              <w:t>s</w:t>
            </w:r>
            <w:r w:rsidR="00C53643" w:rsidRPr="00A70DBE">
              <w:rPr>
                <w:color w:val="000000" w:themeColor="text1"/>
                <w:sz w:val="20"/>
                <w:szCs w:val="20"/>
              </w:rPr>
              <w:t>tudijų prorektorius</w:t>
            </w:r>
            <w:r w:rsidR="00241249">
              <w:rPr>
                <w:color w:val="000000" w:themeColor="text1"/>
                <w:sz w:val="20"/>
                <w:szCs w:val="20"/>
              </w:rPr>
              <w:t>;</w:t>
            </w:r>
            <w:r w:rsidR="00C53643">
              <w:rPr>
                <w:color w:val="000000" w:themeColor="text1"/>
                <w:sz w:val="20"/>
                <w:szCs w:val="20"/>
              </w:rPr>
              <w:t xml:space="preserve"> </w:t>
            </w:r>
            <w:r>
              <w:rPr>
                <w:color w:val="000000" w:themeColor="text1"/>
                <w:sz w:val="20"/>
                <w:szCs w:val="20"/>
              </w:rPr>
              <w:t>k</w:t>
            </w:r>
            <w:r w:rsidR="00C53643" w:rsidRPr="00A70DBE">
              <w:rPr>
                <w:color w:val="000000" w:themeColor="text1"/>
                <w:sz w:val="20"/>
                <w:szCs w:val="20"/>
              </w:rPr>
              <w:t>ancleris</w:t>
            </w:r>
            <w:r w:rsidR="00C53643" w:rsidRPr="00A70DBE">
              <w:rPr>
                <w:sz w:val="20"/>
                <w:szCs w:val="20"/>
              </w:rPr>
              <w:t xml:space="preserve"> </w:t>
            </w:r>
          </w:p>
        </w:tc>
      </w:tr>
      <w:tr w:rsidR="00F54F48" w:rsidRPr="001C3B34" w14:paraId="1B8D9B4B" w14:textId="77777777" w:rsidTr="00F54F48">
        <w:trPr>
          <w:trHeight w:val="300"/>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3D2B8C" w14:textId="75404FAD" w:rsidR="00F54F48" w:rsidRPr="001C3B34" w:rsidRDefault="00F54F48" w:rsidP="00F54F48">
            <w:pPr>
              <w:rPr>
                <w:b/>
                <w:bCs/>
                <w:color w:val="000000" w:themeColor="text1"/>
                <w:sz w:val="20"/>
                <w:szCs w:val="20"/>
              </w:rPr>
            </w:pPr>
            <w:r w:rsidRPr="001C3B34">
              <w:rPr>
                <w:b/>
                <w:bCs/>
                <w:color w:val="000000" w:themeColor="text1"/>
                <w:sz w:val="20"/>
                <w:szCs w:val="20"/>
              </w:rPr>
              <w:t>Rekomendacijos, pateiktos Lietuvos aukštajai jūreivystės mokyklai (nuo 2024 m spalio 1 d. – VILNIUS TECH Lietuvos jūreivystės akademijai)</w:t>
            </w:r>
          </w:p>
        </w:tc>
      </w:tr>
      <w:tr w:rsidR="004D4B30" w:rsidRPr="00A70DBE" w14:paraId="60649050"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46A782" w14:textId="206BE277" w:rsidR="004D4B30" w:rsidRPr="007C28E9" w:rsidRDefault="004D4B30">
            <w:pPr>
              <w:jc w:val="both"/>
              <w:rPr>
                <w:color w:val="000000" w:themeColor="text1"/>
                <w:sz w:val="20"/>
                <w:szCs w:val="20"/>
              </w:rPr>
            </w:pPr>
            <w:r w:rsidRPr="007C28E9">
              <w:rPr>
                <w:sz w:val="20"/>
                <w:szCs w:val="20"/>
                <w:lang w:eastAsia="lt-LT"/>
              </w:rPr>
              <w:t>Išsiaiškinti painiavą dėl trijų sprendimų priėmimo organų vaidmenų ir atsakomybės, kad galutinį patvirtinimą teiktų tik vienas organas.</w:t>
            </w:r>
          </w:p>
        </w:tc>
        <w:tc>
          <w:tcPr>
            <w:tcW w:w="6237" w:type="dxa"/>
            <w:vMerge w:val="restart"/>
            <w:tcBorders>
              <w:top w:val="single" w:sz="8" w:space="0" w:color="000000" w:themeColor="text1"/>
              <w:left w:val="nil"/>
              <w:right w:val="single" w:sz="8" w:space="0" w:color="000000" w:themeColor="text1"/>
            </w:tcBorders>
            <w:shd w:val="clear" w:color="auto" w:fill="FFFFFF" w:themeFill="background1"/>
          </w:tcPr>
          <w:p w14:paraId="0B94F235" w14:textId="4A81B2D4" w:rsidR="004D4B30" w:rsidRPr="00A70DBE" w:rsidRDefault="004D4B30" w:rsidP="43065998">
            <w:pPr>
              <w:jc w:val="both"/>
              <w:rPr>
                <w:color w:val="000000" w:themeColor="text1"/>
                <w:sz w:val="20"/>
                <w:szCs w:val="20"/>
              </w:rPr>
            </w:pPr>
            <w:r>
              <w:rPr>
                <w:color w:val="000000" w:themeColor="text1"/>
                <w:sz w:val="20"/>
                <w:szCs w:val="20"/>
              </w:rPr>
              <w:t xml:space="preserve">Nuo 2024 m. spalio 1 d. </w:t>
            </w:r>
            <w:r w:rsidR="00693BDC">
              <w:rPr>
                <w:color w:val="000000" w:themeColor="text1"/>
                <w:sz w:val="20"/>
                <w:szCs w:val="20"/>
              </w:rPr>
              <w:t>visišk</w:t>
            </w:r>
            <w:r>
              <w:rPr>
                <w:color w:val="000000" w:themeColor="text1"/>
                <w:sz w:val="20"/>
                <w:szCs w:val="20"/>
              </w:rPr>
              <w:t>ai integruoti Lietuvos jūreivystės akademijos, kaip atskiro akademinio padalinio, turinčio ūkiskaitinį savarankiškumą, veiklas į Universiteto strategines veiklas bei dokumentus.</w:t>
            </w:r>
          </w:p>
        </w:tc>
        <w:tc>
          <w:tcPr>
            <w:tcW w:w="1843" w:type="dxa"/>
            <w:vMerge w:val="restart"/>
            <w:tcBorders>
              <w:top w:val="single" w:sz="8" w:space="0" w:color="000000" w:themeColor="text1"/>
              <w:left w:val="nil"/>
              <w:right w:val="single" w:sz="8" w:space="0" w:color="000000" w:themeColor="text1"/>
            </w:tcBorders>
            <w:shd w:val="clear" w:color="auto" w:fill="FFFFFF" w:themeFill="background1"/>
          </w:tcPr>
          <w:p w14:paraId="6C1C95C5" w14:textId="18622258" w:rsidR="004D4B30" w:rsidRPr="003F357F" w:rsidRDefault="004D4B30" w:rsidP="00F54F48">
            <w:pPr>
              <w:rPr>
                <w:color w:val="000000" w:themeColor="text1"/>
                <w:sz w:val="20"/>
                <w:szCs w:val="20"/>
              </w:rPr>
            </w:pPr>
            <w:r w:rsidRPr="003F357F">
              <w:rPr>
                <w:color w:val="000000" w:themeColor="text1"/>
                <w:sz w:val="20"/>
                <w:szCs w:val="20"/>
              </w:rPr>
              <w:t>202</w:t>
            </w:r>
            <w:r w:rsidR="00EE55C5" w:rsidRPr="003F357F">
              <w:rPr>
                <w:color w:val="000000" w:themeColor="text1"/>
                <w:sz w:val="20"/>
                <w:szCs w:val="20"/>
              </w:rPr>
              <w:t>6</w:t>
            </w:r>
            <w:r w:rsidRPr="003F357F">
              <w:rPr>
                <w:color w:val="000000" w:themeColor="text1"/>
                <w:sz w:val="20"/>
                <w:szCs w:val="20"/>
              </w:rPr>
              <w:t>-09-01</w:t>
            </w:r>
          </w:p>
        </w:tc>
        <w:tc>
          <w:tcPr>
            <w:tcW w:w="2268" w:type="dxa"/>
            <w:vMerge w:val="restart"/>
            <w:tcBorders>
              <w:top w:val="single" w:sz="8" w:space="0" w:color="000000" w:themeColor="text1"/>
              <w:left w:val="nil"/>
              <w:right w:val="single" w:sz="8" w:space="0" w:color="000000" w:themeColor="text1"/>
            </w:tcBorders>
            <w:shd w:val="clear" w:color="auto" w:fill="FFFFFF" w:themeFill="background1"/>
          </w:tcPr>
          <w:p w14:paraId="258F8E84" w14:textId="6CB6493A" w:rsidR="004D4B30" w:rsidRDefault="00693BDC">
            <w:pPr>
              <w:rPr>
                <w:color w:val="000000" w:themeColor="text1"/>
                <w:sz w:val="20"/>
                <w:szCs w:val="20"/>
              </w:rPr>
            </w:pPr>
            <w:r>
              <w:rPr>
                <w:color w:val="000000" w:themeColor="text1"/>
                <w:sz w:val="20"/>
                <w:szCs w:val="20"/>
              </w:rPr>
              <w:t>s</w:t>
            </w:r>
            <w:r w:rsidR="004D4B30" w:rsidRPr="00A70DBE">
              <w:rPr>
                <w:color w:val="000000" w:themeColor="text1"/>
                <w:sz w:val="20"/>
                <w:szCs w:val="20"/>
              </w:rPr>
              <w:t>trateginės partnerystės prorektorius</w:t>
            </w:r>
            <w:r w:rsidR="004D4B30">
              <w:rPr>
                <w:color w:val="000000" w:themeColor="text1"/>
                <w:sz w:val="20"/>
                <w:szCs w:val="20"/>
              </w:rPr>
              <w:t>;</w:t>
            </w:r>
          </w:p>
          <w:p w14:paraId="1FAAA173" w14:textId="2883EAF6" w:rsidR="004D4B30" w:rsidRPr="00A70DBE" w:rsidRDefault="00B907F2">
            <w:pPr>
              <w:rPr>
                <w:color w:val="000000" w:themeColor="text1"/>
                <w:sz w:val="20"/>
                <w:szCs w:val="20"/>
              </w:rPr>
            </w:pPr>
            <w:r w:rsidRPr="00B907F2">
              <w:rPr>
                <w:color w:val="000000" w:themeColor="text1"/>
                <w:sz w:val="20"/>
                <w:szCs w:val="20"/>
              </w:rPr>
              <w:t>Strateginio planavimo, kokybės vadybos ir analizės centr</w:t>
            </w:r>
            <w:r>
              <w:rPr>
                <w:color w:val="000000" w:themeColor="text1"/>
                <w:sz w:val="20"/>
                <w:szCs w:val="20"/>
              </w:rPr>
              <w:t>o</w:t>
            </w:r>
            <w:r w:rsidRPr="00B907F2">
              <w:rPr>
                <w:color w:val="000000" w:themeColor="text1"/>
                <w:sz w:val="20"/>
                <w:szCs w:val="20"/>
              </w:rPr>
              <w:t xml:space="preserve"> </w:t>
            </w:r>
            <w:r w:rsidR="004D4B30">
              <w:rPr>
                <w:color w:val="000000" w:themeColor="text1"/>
                <w:sz w:val="20"/>
                <w:szCs w:val="20"/>
              </w:rPr>
              <w:t>direktorius</w:t>
            </w:r>
          </w:p>
        </w:tc>
      </w:tr>
      <w:tr w:rsidR="004D4B30" w:rsidRPr="00A70DBE" w14:paraId="378A4446"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D3240C" w14:textId="5A51A19A" w:rsidR="004D4B30" w:rsidRPr="007C28E9" w:rsidRDefault="004D4B30">
            <w:pPr>
              <w:jc w:val="both"/>
              <w:rPr>
                <w:sz w:val="20"/>
                <w:szCs w:val="20"/>
                <w:lang w:eastAsia="lt-LT"/>
              </w:rPr>
            </w:pPr>
            <w:r w:rsidRPr="007C28E9">
              <w:rPr>
                <w:sz w:val="20"/>
                <w:szCs w:val="20"/>
                <w:lang w:eastAsia="lt-LT"/>
              </w:rPr>
              <w:t>Skirti daugiau dėmesio ne veiklos vykdymui, o strateginei plėtrai ir skatinti vieningą požiūrį, kuriuo galėtų dalytis ir prie kurio prisidėti galėtų visa bendruomenė.</w:t>
            </w:r>
          </w:p>
        </w:tc>
        <w:tc>
          <w:tcPr>
            <w:tcW w:w="6237" w:type="dxa"/>
            <w:vMerge/>
            <w:tcBorders>
              <w:left w:val="nil"/>
              <w:right w:val="single" w:sz="8" w:space="0" w:color="000000" w:themeColor="text1"/>
            </w:tcBorders>
            <w:shd w:val="clear" w:color="auto" w:fill="FFFFFF" w:themeFill="background1"/>
          </w:tcPr>
          <w:p w14:paraId="691AAB5C" w14:textId="77777777" w:rsidR="004D4B30" w:rsidRPr="00A70DBE" w:rsidRDefault="004D4B30" w:rsidP="43065998">
            <w:pPr>
              <w:jc w:val="both"/>
              <w:rPr>
                <w:color w:val="000000" w:themeColor="text1"/>
                <w:sz w:val="20"/>
                <w:szCs w:val="20"/>
              </w:rPr>
            </w:pPr>
          </w:p>
        </w:tc>
        <w:tc>
          <w:tcPr>
            <w:tcW w:w="1843" w:type="dxa"/>
            <w:vMerge/>
            <w:tcBorders>
              <w:left w:val="nil"/>
              <w:right w:val="single" w:sz="8" w:space="0" w:color="000000" w:themeColor="text1"/>
            </w:tcBorders>
            <w:shd w:val="clear" w:color="auto" w:fill="FFFFFF" w:themeFill="background1"/>
          </w:tcPr>
          <w:p w14:paraId="3F2CE1CE" w14:textId="77777777" w:rsidR="004D4B30" w:rsidRPr="003F357F" w:rsidRDefault="004D4B30" w:rsidP="000E28C8">
            <w:pPr>
              <w:jc w:val="center"/>
              <w:rPr>
                <w:color w:val="000000" w:themeColor="text1"/>
                <w:sz w:val="20"/>
                <w:szCs w:val="20"/>
              </w:rPr>
            </w:pPr>
          </w:p>
        </w:tc>
        <w:tc>
          <w:tcPr>
            <w:tcW w:w="2268" w:type="dxa"/>
            <w:vMerge/>
            <w:tcBorders>
              <w:left w:val="nil"/>
              <w:right w:val="single" w:sz="8" w:space="0" w:color="000000" w:themeColor="text1"/>
            </w:tcBorders>
            <w:shd w:val="clear" w:color="auto" w:fill="FFFFFF" w:themeFill="background1"/>
          </w:tcPr>
          <w:p w14:paraId="37DF7F91" w14:textId="77777777" w:rsidR="004D4B30" w:rsidRPr="00A70DBE" w:rsidRDefault="004D4B30">
            <w:pPr>
              <w:rPr>
                <w:color w:val="000000" w:themeColor="text1"/>
                <w:sz w:val="20"/>
                <w:szCs w:val="20"/>
              </w:rPr>
            </w:pPr>
          </w:p>
        </w:tc>
      </w:tr>
      <w:tr w:rsidR="004D4B30" w:rsidRPr="00A70DBE" w14:paraId="37FAC984"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5FD214" w14:textId="6D2B4855" w:rsidR="004D4B30" w:rsidRPr="007C28E9" w:rsidRDefault="004D4B30">
            <w:pPr>
              <w:jc w:val="both"/>
              <w:rPr>
                <w:sz w:val="20"/>
                <w:szCs w:val="20"/>
                <w:lang w:eastAsia="lt-LT"/>
              </w:rPr>
            </w:pPr>
            <w:r w:rsidRPr="007C28E9">
              <w:rPr>
                <w:sz w:val="20"/>
                <w:szCs w:val="20"/>
                <w:lang w:eastAsia="lt-LT"/>
              </w:rPr>
              <w:t>Užtikrinti, kad aukštoji mokykla turėtų aiškius tikslus, prie kurių galėtų visi prisidėti, ir suformuoti aiškią viziją bei bendrą supratimą apie ilgalaikius strateginius siekius ir jų pasiekimo būdus.</w:t>
            </w:r>
          </w:p>
        </w:tc>
        <w:tc>
          <w:tcPr>
            <w:tcW w:w="6237" w:type="dxa"/>
            <w:vMerge/>
            <w:tcBorders>
              <w:left w:val="nil"/>
              <w:right w:val="single" w:sz="8" w:space="0" w:color="000000" w:themeColor="text1"/>
            </w:tcBorders>
            <w:shd w:val="clear" w:color="auto" w:fill="FFFFFF" w:themeFill="background1"/>
          </w:tcPr>
          <w:p w14:paraId="7C0B3589" w14:textId="77777777" w:rsidR="004D4B30" w:rsidRPr="00A70DBE" w:rsidRDefault="004D4B30" w:rsidP="43065998">
            <w:pPr>
              <w:jc w:val="both"/>
              <w:rPr>
                <w:color w:val="000000" w:themeColor="text1"/>
                <w:sz w:val="20"/>
                <w:szCs w:val="20"/>
              </w:rPr>
            </w:pPr>
          </w:p>
        </w:tc>
        <w:tc>
          <w:tcPr>
            <w:tcW w:w="1843" w:type="dxa"/>
            <w:vMerge/>
            <w:tcBorders>
              <w:left w:val="nil"/>
              <w:right w:val="single" w:sz="8" w:space="0" w:color="000000" w:themeColor="text1"/>
            </w:tcBorders>
            <w:shd w:val="clear" w:color="auto" w:fill="FFFFFF" w:themeFill="background1"/>
          </w:tcPr>
          <w:p w14:paraId="5511B4AA" w14:textId="77777777" w:rsidR="004D4B30" w:rsidRPr="003F357F" w:rsidRDefault="004D4B30" w:rsidP="000E28C8">
            <w:pPr>
              <w:jc w:val="center"/>
              <w:rPr>
                <w:color w:val="000000" w:themeColor="text1"/>
                <w:sz w:val="20"/>
                <w:szCs w:val="20"/>
              </w:rPr>
            </w:pPr>
          </w:p>
        </w:tc>
        <w:tc>
          <w:tcPr>
            <w:tcW w:w="2268" w:type="dxa"/>
            <w:vMerge/>
            <w:tcBorders>
              <w:left w:val="nil"/>
              <w:right w:val="single" w:sz="8" w:space="0" w:color="000000" w:themeColor="text1"/>
            </w:tcBorders>
            <w:shd w:val="clear" w:color="auto" w:fill="FFFFFF" w:themeFill="background1"/>
          </w:tcPr>
          <w:p w14:paraId="234CCD2E" w14:textId="77777777" w:rsidR="004D4B30" w:rsidRPr="00A70DBE" w:rsidRDefault="004D4B30">
            <w:pPr>
              <w:rPr>
                <w:color w:val="000000" w:themeColor="text1"/>
                <w:sz w:val="20"/>
                <w:szCs w:val="20"/>
              </w:rPr>
            </w:pPr>
          </w:p>
        </w:tc>
      </w:tr>
      <w:tr w:rsidR="004D4B30" w:rsidRPr="00A70DBE" w14:paraId="6F536A47" w14:textId="77777777" w:rsidTr="001C3B34">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84A15C" w14:textId="6C534F1B" w:rsidR="004D4B30" w:rsidRPr="007C28E9" w:rsidRDefault="004D4B30">
            <w:pPr>
              <w:jc w:val="both"/>
              <w:rPr>
                <w:sz w:val="20"/>
                <w:szCs w:val="20"/>
                <w:lang w:eastAsia="lt-LT"/>
              </w:rPr>
            </w:pPr>
            <w:r w:rsidRPr="007C28E9">
              <w:rPr>
                <w:sz w:val="20"/>
                <w:szCs w:val="20"/>
                <w:lang w:eastAsia="lt-LT"/>
              </w:rPr>
              <w:t>Visiškai įforminti strateginius dokumentus, užtikrinant pagrindinių veiklos krypčių aiškumą visoms suinteresuotosioms šalims, jų sisteminį įgyvendinimą ir veiksmingą stebėseną</w:t>
            </w:r>
            <w:r w:rsidR="00241249">
              <w:rPr>
                <w:sz w:val="20"/>
                <w:szCs w:val="20"/>
                <w:lang w:eastAsia="lt-LT"/>
              </w:rPr>
              <w:t>.</w:t>
            </w:r>
          </w:p>
        </w:tc>
        <w:tc>
          <w:tcPr>
            <w:tcW w:w="6237" w:type="dxa"/>
            <w:vMerge/>
            <w:tcBorders>
              <w:left w:val="nil"/>
              <w:right w:val="single" w:sz="8" w:space="0" w:color="000000" w:themeColor="text1"/>
            </w:tcBorders>
            <w:shd w:val="clear" w:color="auto" w:fill="FFFFFF" w:themeFill="background1"/>
          </w:tcPr>
          <w:p w14:paraId="0B2F2CA1" w14:textId="77777777" w:rsidR="004D4B30" w:rsidRPr="00A70DBE" w:rsidRDefault="004D4B30" w:rsidP="43065998">
            <w:pPr>
              <w:jc w:val="both"/>
              <w:rPr>
                <w:color w:val="000000" w:themeColor="text1"/>
                <w:sz w:val="20"/>
                <w:szCs w:val="20"/>
              </w:rPr>
            </w:pPr>
          </w:p>
        </w:tc>
        <w:tc>
          <w:tcPr>
            <w:tcW w:w="1843" w:type="dxa"/>
            <w:vMerge/>
            <w:tcBorders>
              <w:left w:val="nil"/>
              <w:right w:val="single" w:sz="8" w:space="0" w:color="000000" w:themeColor="text1"/>
            </w:tcBorders>
            <w:shd w:val="clear" w:color="auto" w:fill="FFFFFF" w:themeFill="background1"/>
          </w:tcPr>
          <w:p w14:paraId="2BCFC6AD" w14:textId="77777777" w:rsidR="004D4B30" w:rsidRPr="003F357F" w:rsidRDefault="004D4B30" w:rsidP="000E28C8">
            <w:pPr>
              <w:jc w:val="center"/>
              <w:rPr>
                <w:color w:val="000000" w:themeColor="text1"/>
                <w:sz w:val="20"/>
                <w:szCs w:val="20"/>
              </w:rPr>
            </w:pPr>
          </w:p>
        </w:tc>
        <w:tc>
          <w:tcPr>
            <w:tcW w:w="2268" w:type="dxa"/>
            <w:vMerge/>
            <w:tcBorders>
              <w:left w:val="nil"/>
              <w:right w:val="single" w:sz="8" w:space="0" w:color="000000" w:themeColor="text1"/>
            </w:tcBorders>
            <w:shd w:val="clear" w:color="auto" w:fill="FFFFFF" w:themeFill="background1"/>
          </w:tcPr>
          <w:p w14:paraId="5D059870" w14:textId="77777777" w:rsidR="004D4B30" w:rsidRPr="00A70DBE" w:rsidRDefault="004D4B30">
            <w:pPr>
              <w:rPr>
                <w:color w:val="000000" w:themeColor="text1"/>
                <w:sz w:val="20"/>
                <w:szCs w:val="20"/>
              </w:rPr>
            </w:pPr>
          </w:p>
        </w:tc>
      </w:tr>
      <w:tr w:rsidR="004D4B30" w:rsidRPr="00A70DBE" w14:paraId="3371543C"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490DA1" w14:textId="3310F05C" w:rsidR="004D4B30" w:rsidRPr="007C28E9" w:rsidRDefault="004D4B30">
            <w:pPr>
              <w:jc w:val="both"/>
              <w:rPr>
                <w:sz w:val="20"/>
                <w:szCs w:val="20"/>
                <w:lang w:eastAsia="lt-LT"/>
              </w:rPr>
            </w:pPr>
            <w:r w:rsidRPr="00C53643">
              <w:rPr>
                <w:sz w:val="20"/>
                <w:szCs w:val="20"/>
                <w:lang w:eastAsia="lt-LT"/>
              </w:rPr>
              <w:t>Formaliai įvertinti, ar veiklos matavimo rodikliai (KPI) yra naudingi ir ar pagal surinktus duomenis galima nustatyti pokyčius, lemiančius strateginę plėtrą.</w:t>
            </w:r>
          </w:p>
        </w:tc>
        <w:tc>
          <w:tcPr>
            <w:tcW w:w="6237" w:type="dxa"/>
            <w:vMerge/>
            <w:tcBorders>
              <w:left w:val="nil"/>
              <w:bottom w:val="single" w:sz="8" w:space="0" w:color="000000" w:themeColor="text1"/>
              <w:right w:val="single" w:sz="8" w:space="0" w:color="000000" w:themeColor="text1"/>
            </w:tcBorders>
            <w:shd w:val="clear" w:color="auto" w:fill="FFFFFF" w:themeFill="background1"/>
          </w:tcPr>
          <w:p w14:paraId="0D9C8746" w14:textId="77777777" w:rsidR="004D4B30" w:rsidRPr="00A70DBE" w:rsidRDefault="004D4B30" w:rsidP="43065998">
            <w:pPr>
              <w:jc w:val="both"/>
              <w:rPr>
                <w:color w:val="000000" w:themeColor="text1"/>
                <w:sz w:val="20"/>
                <w:szCs w:val="20"/>
              </w:rPr>
            </w:pPr>
          </w:p>
        </w:tc>
        <w:tc>
          <w:tcPr>
            <w:tcW w:w="1843" w:type="dxa"/>
            <w:vMerge/>
            <w:tcBorders>
              <w:left w:val="nil"/>
              <w:bottom w:val="single" w:sz="8" w:space="0" w:color="000000" w:themeColor="text1"/>
              <w:right w:val="single" w:sz="8" w:space="0" w:color="000000" w:themeColor="text1"/>
            </w:tcBorders>
            <w:shd w:val="clear" w:color="auto" w:fill="FFFFFF" w:themeFill="background1"/>
          </w:tcPr>
          <w:p w14:paraId="48FE3B3B" w14:textId="77777777" w:rsidR="004D4B30" w:rsidRPr="003F357F" w:rsidRDefault="004D4B30" w:rsidP="000E28C8">
            <w:pPr>
              <w:jc w:val="center"/>
              <w:rPr>
                <w:color w:val="000000" w:themeColor="text1"/>
                <w:sz w:val="20"/>
                <w:szCs w:val="20"/>
              </w:rPr>
            </w:pPr>
          </w:p>
        </w:tc>
        <w:tc>
          <w:tcPr>
            <w:tcW w:w="2268" w:type="dxa"/>
            <w:vMerge/>
            <w:tcBorders>
              <w:left w:val="nil"/>
              <w:bottom w:val="single" w:sz="8" w:space="0" w:color="000000" w:themeColor="text1"/>
              <w:right w:val="single" w:sz="8" w:space="0" w:color="000000" w:themeColor="text1"/>
            </w:tcBorders>
            <w:shd w:val="clear" w:color="auto" w:fill="FFFFFF" w:themeFill="background1"/>
          </w:tcPr>
          <w:p w14:paraId="5C33347C" w14:textId="77777777" w:rsidR="004D4B30" w:rsidRPr="00A70DBE" w:rsidRDefault="004D4B30">
            <w:pPr>
              <w:rPr>
                <w:color w:val="000000" w:themeColor="text1"/>
                <w:sz w:val="20"/>
                <w:szCs w:val="20"/>
              </w:rPr>
            </w:pPr>
          </w:p>
        </w:tc>
      </w:tr>
      <w:tr w:rsidR="003F7E52" w:rsidRPr="00A70DBE" w14:paraId="3CACA992"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62FF46" w14:textId="530EB08D" w:rsidR="003F7E52" w:rsidRPr="00C53643" w:rsidRDefault="003F7E52" w:rsidP="003F7E52">
            <w:pPr>
              <w:jc w:val="both"/>
              <w:rPr>
                <w:sz w:val="20"/>
                <w:szCs w:val="20"/>
                <w:lang w:eastAsia="lt-LT"/>
              </w:rPr>
            </w:pPr>
            <w:r w:rsidRPr="00C53643">
              <w:rPr>
                <w:sz w:val="20"/>
                <w:szCs w:val="20"/>
                <w:lang w:eastAsia="lt-LT"/>
              </w:rPr>
              <w:t>Formaliai įvertinti, ar procesai yra pakankamai racionalizuoti ir tikslingi</w:t>
            </w:r>
            <w:r w:rsidR="00241249">
              <w:rPr>
                <w:sz w:val="20"/>
                <w:szCs w:val="20"/>
                <w:lang w:eastAsia="lt-LT"/>
              </w:rPr>
              <w:t>.</w:t>
            </w:r>
          </w:p>
        </w:tc>
        <w:tc>
          <w:tcPr>
            <w:tcW w:w="6237" w:type="dxa"/>
            <w:tcBorders>
              <w:left w:val="nil"/>
              <w:bottom w:val="single" w:sz="8" w:space="0" w:color="000000" w:themeColor="text1"/>
              <w:right w:val="single" w:sz="8" w:space="0" w:color="000000" w:themeColor="text1"/>
            </w:tcBorders>
            <w:shd w:val="clear" w:color="auto" w:fill="FFFFFF" w:themeFill="background1"/>
          </w:tcPr>
          <w:p w14:paraId="18E8031D" w14:textId="2A4A5E86" w:rsidR="003F7E52" w:rsidRPr="00A70DBE" w:rsidRDefault="00202CE6" w:rsidP="003F7E52">
            <w:pPr>
              <w:jc w:val="both"/>
              <w:rPr>
                <w:color w:val="000000" w:themeColor="text1"/>
                <w:sz w:val="20"/>
                <w:szCs w:val="20"/>
              </w:rPr>
            </w:pPr>
            <w:r>
              <w:rPr>
                <w:color w:val="000000" w:themeColor="text1"/>
                <w:sz w:val="20"/>
                <w:szCs w:val="20"/>
              </w:rPr>
              <w:t xml:space="preserve">Nuo 2024 m. spalio 1 d. integruoti Lietuvos jūreivystės akademijos veiklas į Universiteto </w:t>
            </w:r>
            <w:r w:rsidR="003F7E52">
              <w:rPr>
                <w:color w:val="000000" w:themeColor="text1"/>
                <w:sz w:val="20"/>
                <w:szCs w:val="20"/>
              </w:rPr>
              <w:t>kokybės užtikrinimo sistemą.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7CC2B7B" w14:textId="6FB8FECE" w:rsidR="003F7E52" w:rsidRPr="003F357F" w:rsidRDefault="00EE55C5" w:rsidP="00F54F48">
            <w:pPr>
              <w:rPr>
                <w:color w:val="000000" w:themeColor="text1"/>
                <w:sz w:val="20"/>
                <w:szCs w:val="20"/>
              </w:rPr>
            </w:pPr>
            <w:r w:rsidRPr="003F357F">
              <w:rPr>
                <w:color w:val="000000" w:themeColor="text1"/>
                <w:sz w:val="20"/>
                <w:szCs w:val="20"/>
              </w:rPr>
              <w:t>2026</w:t>
            </w:r>
            <w:r w:rsidR="003F7E52" w:rsidRPr="003F357F">
              <w:rPr>
                <w:color w:val="000000" w:themeColor="text1"/>
                <w:sz w:val="20"/>
                <w:szCs w:val="20"/>
              </w:rPr>
              <w:t>-09-01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3795C6A" w14:textId="28242A96" w:rsidR="003F7E52" w:rsidRDefault="00192A0C" w:rsidP="003F7E52">
            <w:pPr>
              <w:rPr>
                <w:color w:val="000000" w:themeColor="text1"/>
                <w:sz w:val="20"/>
                <w:szCs w:val="20"/>
              </w:rPr>
            </w:pPr>
            <w:r>
              <w:rPr>
                <w:color w:val="000000" w:themeColor="text1"/>
                <w:sz w:val="20"/>
                <w:szCs w:val="20"/>
              </w:rPr>
              <w:t>s</w:t>
            </w:r>
            <w:r w:rsidR="003F7E52" w:rsidRPr="00A70DBE">
              <w:rPr>
                <w:color w:val="000000" w:themeColor="text1"/>
                <w:sz w:val="20"/>
                <w:szCs w:val="20"/>
              </w:rPr>
              <w:t>trateginės partnerystės prorektorius</w:t>
            </w:r>
            <w:r w:rsidR="003F7E52">
              <w:rPr>
                <w:color w:val="000000" w:themeColor="text1"/>
                <w:sz w:val="20"/>
                <w:szCs w:val="20"/>
              </w:rPr>
              <w:t>;</w:t>
            </w:r>
          </w:p>
          <w:p w14:paraId="0EACCD27" w14:textId="41A315B0" w:rsidR="003F7E52" w:rsidRPr="00A70DBE" w:rsidRDefault="00B907F2" w:rsidP="003F7E52">
            <w:pPr>
              <w:rPr>
                <w:color w:val="000000" w:themeColor="text1"/>
                <w:sz w:val="20"/>
                <w:szCs w:val="20"/>
              </w:rPr>
            </w:pPr>
            <w:r w:rsidRPr="00B907F2">
              <w:rPr>
                <w:color w:val="000000" w:themeColor="text1"/>
                <w:sz w:val="20"/>
                <w:szCs w:val="20"/>
              </w:rPr>
              <w:t xml:space="preserve">Strateginio planavimo, kokybės vadybos ir </w:t>
            </w:r>
            <w:r w:rsidRPr="00B907F2">
              <w:rPr>
                <w:color w:val="000000" w:themeColor="text1"/>
                <w:sz w:val="20"/>
                <w:szCs w:val="20"/>
              </w:rPr>
              <w:lastRenderedPageBreak/>
              <w:t>analizės centr</w:t>
            </w:r>
            <w:r>
              <w:rPr>
                <w:color w:val="000000" w:themeColor="text1"/>
                <w:sz w:val="20"/>
                <w:szCs w:val="20"/>
              </w:rPr>
              <w:t>o</w:t>
            </w:r>
            <w:r w:rsidR="003F7E52">
              <w:rPr>
                <w:color w:val="000000" w:themeColor="text1"/>
                <w:sz w:val="20"/>
                <w:szCs w:val="20"/>
              </w:rPr>
              <w:t xml:space="preserve"> direktorius</w:t>
            </w:r>
          </w:p>
        </w:tc>
      </w:tr>
      <w:tr w:rsidR="003F7E52" w:rsidRPr="00A70DBE" w14:paraId="236141EF"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F8EBE" w14:textId="5CA47896" w:rsidR="003F7E52" w:rsidRPr="007C28E9" w:rsidRDefault="003F7E52" w:rsidP="003F7E52">
            <w:pPr>
              <w:jc w:val="both"/>
              <w:rPr>
                <w:sz w:val="20"/>
                <w:szCs w:val="20"/>
                <w:lang w:eastAsia="lt-LT"/>
              </w:rPr>
            </w:pPr>
            <w:r w:rsidRPr="00C53643">
              <w:rPr>
                <w:sz w:val="20"/>
                <w:szCs w:val="20"/>
                <w:lang w:eastAsia="lt-LT"/>
              </w:rPr>
              <w:lastRenderedPageBreak/>
              <w:t>Sukurti aiškią tyrimų strategiją, atskiriant mokslinius ir taikomuosius tyrimus.</w:t>
            </w:r>
          </w:p>
        </w:tc>
        <w:tc>
          <w:tcPr>
            <w:tcW w:w="6237" w:type="dxa"/>
            <w:vMerge w:val="restart"/>
            <w:tcBorders>
              <w:left w:val="nil"/>
              <w:right w:val="single" w:sz="8" w:space="0" w:color="000000" w:themeColor="text1"/>
            </w:tcBorders>
            <w:shd w:val="clear" w:color="auto" w:fill="FFFFFF" w:themeFill="background1"/>
          </w:tcPr>
          <w:p w14:paraId="13F3EB43" w14:textId="00A69563" w:rsidR="003F7E52" w:rsidRPr="00A70DBE" w:rsidRDefault="003F7E52" w:rsidP="003F7E52">
            <w:pPr>
              <w:jc w:val="both"/>
              <w:rPr>
                <w:color w:val="000000" w:themeColor="text1"/>
                <w:sz w:val="20"/>
                <w:szCs w:val="20"/>
              </w:rPr>
            </w:pPr>
            <w:r>
              <w:rPr>
                <w:color w:val="000000" w:themeColor="text1"/>
                <w:sz w:val="20"/>
                <w:szCs w:val="20"/>
              </w:rPr>
              <w:t>Nuo 2024 m. spalio 1 d. integruoti Lietuvos jūreivystės akademijos mokslo veiklą į Universiteto mokslinius ir taikomuosius tyrimus</w:t>
            </w:r>
            <w:r w:rsidR="00241249">
              <w:rPr>
                <w:color w:val="000000" w:themeColor="text1"/>
                <w:sz w:val="20"/>
                <w:szCs w:val="20"/>
              </w:rPr>
              <w:t>.</w:t>
            </w:r>
          </w:p>
        </w:tc>
        <w:tc>
          <w:tcPr>
            <w:tcW w:w="1843" w:type="dxa"/>
            <w:vMerge w:val="restart"/>
            <w:tcBorders>
              <w:top w:val="single" w:sz="8" w:space="0" w:color="000000" w:themeColor="text1"/>
              <w:left w:val="nil"/>
              <w:right w:val="single" w:sz="8" w:space="0" w:color="000000" w:themeColor="text1"/>
            </w:tcBorders>
            <w:shd w:val="clear" w:color="auto" w:fill="FFFFFF" w:themeFill="background1"/>
          </w:tcPr>
          <w:p w14:paraId="0F9533D2" w14:textId="7921A341" w:rsidR="003F7E52" w:rsidRPr="003F357F" w:rsidRDefault="00EE55C5" w:rsidP="001C3B34">
            <w:pPr>
              <w:rPr>
                <w:color w:val="000000" w:themeColor="text1"/>
                <w:sz w:val="20"/>
                <w:szCs w:val="20"/>
              </w:rPr>
            </w:pPr>
            <w:r w:rsidRPr="003F357F">
              <w:rPr>
                <w:color w:val="000000" w:themeColor="text1"/>
                <w:sz w:val="20"/>
                <w:szCs w:val="20"/>
              </w:rPr>
              <w:t>2026</w:t>
            </w:r>
            <w:r w:rsidR="003F7E52" w:rsidRPr="003F357F">
              <w:rPr>
                <w:color w:val="000000" w:themeColor="text1"/>
                <w:sz w:val="20"/>
                <w:szCs w:val="20"/>
              </w:rPr>
              <w:t>-09-01</w:t>
            </w:r>
          </w:p>
        </w:tc>
        <w:tc>
          <w:tcPr>
            <w:tcW w:w="2268" w:type="dxa"/>
            <w:vMerge w:val="restart"/>
            <w:tcBorders>
              <w:top w:val="single" w:sz="8" w:space="0" w:color="000000" w:themeColor="text1"/>
              <w:left w:val="nil"/>
              <w:right w:val="single" w:sz="8" w:space="0" w:color="000000" w:themeColor="text1"/>
            </w:tcBorders>
            <w:shd w:val="clear" w:color="auto" w:fill="FFFFFF" w:themeFill="background1"/>
          </w:tcPr>
          <w:p w14:paraId="69F1C7E4" w14:textId="0E82815B" w:rsidR="003F7E52" w:rsidRPr="00A70DBE" w:rsidRDefault="008D1111" w:rsidP="003F7E52">
            <w:pPr>
              <w:rPr>
                <w:color w:val="000000" w:themeColor="text1"/>
                <w:sz w:val="20"/>
                <w:szCs w:val="20"/>
              </w:rPr>
            </w:pPr>
            <w:r>
              <w:rPr>
                <w:color w:val="000000" w:themeColor="text1"/>
                <w:sz w:val="20"/>
                <w:szCs w:val="20"/>
              </w:rPr>
              <w:t>m</w:t>
            </w:r>
            <w:r w:rsidR="003F7E52">
              <w:rPr>
                <w:color w:val="000000" w:themeColor="text1"/>
                <w:sz w:val="20"/>
                <w:szCs w:val="20"/>
              </w:rPr>
              <w:t>okslo prorektorius; Mokslo direkcijos direktorius</w:t>
            </w:r>
          </w:p>
        </w:tc>
      </w:tr>
      <w:tr w:rsidR="003F7E52" w:rsidRPr="00A70DBE" w14:paraId="2A8027A5"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3B9953" w14:textId="431E3B1E" w:rsidR="003F7E52" w:rsidRPr="00C53643" w:rsidRDefault="003F7E52" w:rsidP="003F7E52">
            <w:pPr>
              <w:jc w:val="both"/>
              <w:rPr>
                <w:sz w:val="20"/>
                <w:szCs w:val="20"/>
                <w:lang w:eastAsia="lt-LT"/>
              </w:rPr>
            </w:pPr>
            <w:r w:rsidRPr="00C53643">
              <w:rPr>
                <w:sz w:val="20"/>
                <w:szCs w:val="20"/>
                <w:lang w:eastAsia="lt-LT"/>
              </w:rPr>
              <w:t>Plėtoti tyrimų pajėgumus strateginiame organizaciniame lygmenyje ir užtikrinti tolygų mokslinės veiklos paskirstymą aukštojoje mokykloje.</w:t>
            </w:r>
          </w:p>
        </w:tc>
        <w:tc>
          <w:tcPr>
            <w:tcW w:w="6237" w:type="dxa"/>
            <w:vMerge/>
            <w:tcBorders>
              <w:left w:val="nil"/>
              <w:bottom w:val="single" w:sz="8" w:space="0" w:color="000000" w:themeColor="text1"/>
              <w:right w:val="single" w:sz="8" w:space="0" w:color="000000" w:themeColor="text1"/>
            </w:tcBorders>
            <w:shd w:val="clear" w:color="auto" w:fill="FFFFFF" w:themeFill="background1"/>
          </w:tcPr>
          <w:p w14:paraId="5075FF36" w14:textId="77777777" w:rsidR="003F7E52" w:rsidRDefault="003F7E52" w:rsidP="003F7E52">
            <w:pPr>
              <w:jc w:val="both"/>
              <w:rPr>
                <w:color w:val="000000" w:themeColor="text1"/>
                <w:sz w:val="20"/>
                <w:szCs w:val="20"/>
              </w:rPr>
            </w:pPr>
          </w:p>
        </w:tc>
        <w:tc>
          <w:tcPr>
            <w:tcW w:w="1843" w:type="dxa"/>
            <w:vMerge/>
            <w:tcBorders>
              <w:left w:val="nil"/>
              <w:bottom w:val="single" w:sz="8" w:space="0" w:color="000000" w:themeColor="text1"/>
              <w:right w:val="single" w:sz="8" w:space="0" w:color="000000" w:themeColor="text1"/>
            </w:tcBorders>
            <w:shd w:val="clear" w:color="auto" w:fill="FFFFFF" w:themeFill="background1"/>
          </w:tcPr>
          <w:p w14:paraId="59CC9069" w14:textId="77777777" w:rsidR="003F7E52" w:rsidRPr="003F357F" w:rsidRDefault="003F7E52" w:rsidP="001C3B34">
            <w:pPr>
              <w:rPr>
                <w:color w:val="000000" w:themeColor="text1"/>
                <w:sz w:val="20"/>
                <w:szCs w:val="20"/>
              </w:rPr>
            </w:pPr>
          </w:p>
        </w:tc>
        <w:tc>
          <w:tcPr>
            <w:tcW w:w="2268" w:type="dxa"/>
            <w:vMerge/>
            <w:tcBorders>
              <w:left w:val="nil"/>
              <w:bottom w:val="single" w:sz="8" w:space="0" w:color="000000" w:themeColor="text1"/>
              <w:right w:val="single" w:sz="8" w:space="0" w:color="000000" w:themeColor="text1"/>
            </w:tcBorders>
            <w:shd w:val="clear" w:color="auto" w:fill="FFFFFF" w:themeFill="background1"/>
          </w:tcPr>
          <w:p w14:paraId="17CCE52A" w14:textId="77777777" w:rsidR="003F7E52" w:rsidRDefault="003F7E52" w:rsidP="003F7E52">
            <w:pPr>
              <w:rPr>
                <w:color w:val="000000" w:themeColor="text1"/>
                <w:sz w:val="20"/>
                <w:szCs w:val="20"/>
              </w:rPr>
            </w:pPr>
          </w:p>
        </w:tc>
      </w:tr>
      <w:tr w:rsidR="003F7E52" w:rsidRPr="00A70DBE" w14:paraId="7EC0F795"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B32AE" w14:textId="3FA930C3" w:rsidR="003F7E52" w:rsidRPr="007C28E9" w:rsidRDefault="003F7E52" w:rsidP="003F7E52">
            <w:pPr>
              <w:jc w:val="both"/>
              <w:rPr>
                <w:sz w:val="20"/>
                <w:szCs w:val="20"/>
                <w:lang w:eastAsia="lt-LT"/>
              </w:rPr>
            </w:pPr>
            <w:r w:rsidRPr="00C53643">
              <w:rPr>
                <w:sz w:val="20"/>
                <w:szCs w:val="20"/>
                <w:lang w:eastAsia="lt-LT"/>
              </w:rPr>
              <w:t>Parengti visa apimančią tarptautiškumo strategiją, aiškiai nustatant prioritetus ir paskirstant išteklius jai įgyvendinti.</w:t>
            </w:r>
          </w:p>
        </w:tc>
        <w:tc>
          <w:tcPr>
            <w:tcW w:w="6237" w:type="dxa"/>
            <w:tcBorders>
              <w:left w:val="nil"/>
              <w:bottom w:val="single" w:sz="8" w:space="0" w:color="000000" w:themeColor="text1"/>
              <w:right w:val="single" w:sz="8" w:space="0" w:color="000000" w:themeColor="text1"/>
            </w:tcBorders>
            <w:shd w:val="clear" w:color="auto" w:fill="FFFFFF" w:themeFill="background1"/>
          </w:tcPr>
          <w:p w14:paraId="45443AA4" w14:textId="3E593DD9" w:rsidR="003F7E52" w:rsidRPr="00A70DBE" w:rsidRDefault="003F7E52" w:rsidP="003F7E52">
            <w:pPr>
              <w:jc w:val="both"/>
              <w:rPr>
                <w:color w:val="000000" w:themeColor="text1"/>
                <w:sz w:val="20"/>
                <w:szCs w:val="20"/>
              </w:rPr>
            </w:pPr>
            <w:r>
              <w:rPr>
                <w:color w:val="000000" w:themeColor="text1"/>
                <w:sz w:val="20"/>
                <w:szCs w:val="20"/>
              </w:rPr>
              <w:t>Nuo 2024 m. spalio 1 d. integruoti Lietuvos jūreivystės akademijos tarptautiškumo veiklas į Universiteto tarptautinę veiklą</w:t>
            </w:r>
            <w:r w:rsidR="00241249">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58A81F6" w14:textId="3EE58014" w:rsidR="003F7E52" w:rsidRPr="003F357F" w:rsidRDefault="00EE55C5" w:rsidP="001C3B34">
            <w:pPr>
              <w:rPr>
                <w:color w:val="000000" w:themeColor="text1"/>
                <w:sz w:val="20"/>
                <w:szCs w:val="20"/>
              </w:rPr>
            </w:pPr>
            <w:r w:rsidRPr="003F357F">
              <w:rPr>
                <w:color w:val="000000" w:themeColor="text1"/>
                <w:sz w:val="20"/>
                <w:szCs w:val="20"/>
              </w:rPr>
              <w:t>2026</w:t>
            </w:r>
            <w:r w:rsidR="003F7E52" w:rsidRPr="003F357F">
              <w:rPr>
                <w:color w:val="000000" w:themeColor="text1"/>
                <w:sz w:val="20"/>
                <w:szCs w:val="20"/>
              </w:rPr>
              <w:t>-09-01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092A376" w14:textId="58C0853A" w:rsidR="003F7E52" w:rsidRDefault="00796381" w:rsidP="003F7E52">
            <w:pPr>
              <w:rPr>
                <w:color w:val="000000" w:themeColor="text1"/>
                <w:sz w:val="20"/>
                <w:szCs w:val="20"/>
              </w:rPr>
            </w:pPr>
            <w:r>
              <w:rPr>
                <w:color w:val="000000" w:themeColor="text1"/>
                <w:sz w:val="20"/>
                <w:szCs w:val="20"/>
              </w:rPr>
              <w:t>s</w:t>
            </w:r>
            <w:r w:rsidR="003F7E52" w:rsidRPr="00A70DBE">
              <w:rPr>
                <w:color w:val="000000" w:themeColor="text1"/>
                <w:sz w:val="20"/>
                <w:szCs w:val="20"/>
              </w:rPr>
              <w:t>trateginės partnerystės prorektorius</w:t>
            </w:r>
            <w:r w:rsidR="003F7E52">
              <w:rPr>
                <w:color w:val="000000" w:themeColor="text1"/>
                <w:sz w:val="20"/>
                <w:szCs w:val="20"/>
              </w:rPr>
              <w:t>;</w:t>
            </w:r>
          </w:p>
          <w:p w14:paraId="0DA8B926" w14:textId="22AA37CB" w:rsidR="003F7E52" w:rsidRPr="00A70DBE" w:rsidRDefault="003F7E52" w:rsidP="003F7E52">
            <w:pPr>
              <w:rPr>
                <w:color w:val="000000" w:themeColor="text1"/>
                <w:sz w:val="20"/>
                <w:szCs w:val="20"/>
              </w:rPr>
            </w:pPr>
            <w:r>
              <w:rPr>
                <w:color w:val="000000" w:themeColor="text1"/>
                <w:sz w:val="20"/>
                <w:szCs w:val="20"/>
              </w:rPr>
              <w:t>Užsienio ryšių direkcijos direktorius</w:t>
            </w:r>
          </w:p>
        </w:tc>
      </w:tr>
      <w:tr w:rsidR="003F7E52" w:rsidRPr="00A70DBE" w14:paraId="2513F354"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E6FC99" w14:textId="6CC3DA7C" w:rsidR="003F7E52" w:rsidRPr="007C28E9" w:rsidRDefault="003F7E52" w:rsidP="003F7E52">
            <w:pPr>
              <w:jc w:val="both"/>
              <w:rPr>
                <w:sz w:val="20"/>
                <w:szCs w:val="20"/>
                <w:lang w:eastAsia="lt-LT"/>
              </w:rPr>
            </w:pPr>
            <w:r w:rsidRPr="00C53643">
              <w:rPr>
                <w:sz w:val="20"/>
                <w:szCs w:val="20"/>
                <w:lang w:eastAsia="lt-LT"/>
              </w:rPr>
              <w:t>Įvertinti naują struktūrą, įskaitant direktoriaus pavaduotojo pareigybę, užtikrinant valdomą darbo krūvį ir ne per didel</w:t>
            </w:r>
            <w:r w:rsidR="00FC0DF4">
              <w:rPr>
                <w:sz w:val="20"/>
                <w:szCs w:val="20"/>
                <w:lang w:eastAsia="lt-LT"/>
              </w:rPr>
              <w:t>į</w:t>
            </w:r>
            <w:r w:rsidRPr="00C53643">
              <w:rPr>
                <w:sz w:val="20"/>
                <w:szCs w:val="20"/>
                <w:lang w:eastAsia="lt-LT"/>
              </w:rPr>
              <w:t xml:space="preserve"> funkcijų vienai pareigybei priskyrimą.</w:t>
            </w:r>
          </w:p>
        </w:tc>
        <w:tc>
          <w:tcPr>
            <w:tcW w:w="6237" w:type="dxa"/>
            <w:tcBorders>
              <w:left w:val="nil"/>
              <w:bottom w:val="single" w:sz="8" w:space="0" w:color="000000" w:themeColor="text1"/>
              <w:right w:val="single" w:sz="8" w:space="0" w:color="000000" w:themeColor="text1"/>
            </w:tcBorders>
            <w:shd w:val="clear" w:color="auto" w:fill="FFFFFF" w:themeFill="background1"/>
          </w:tcPr>
          <w:p w14:paraId="777561F4" w14:textId="11BDAB7E"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valdymą į Universiteto valdymo sistemą, nustatyti LJA vadovybės darbo krūvį, atsižvelgiant į Universiteto praktiką</w:t>
            </w:r>
            <w:r w:rsidR="00241249">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3BCED1" w14:textId="1D743810" w:rsidR="003F7E52" w:rsidRPr="003F357F" w:rsidRDefault="00EE55C5" w:rsidP="001C3B34">
            <w:pPr>
              <w:rPr>
                <w:color w:val="000000" w:themeColor="text1"/>
                <w:sz w:val="20"/>
                <w:szCs w:val="20"/>
              </w:rPr>
            </w:pPr>
            <w:r w:rsidRPr="003F357F">
              <w:rPr>
                <w:color w:val="000000" w:themeColor="text1"/>
                <w:sz w:val="20"/>
                <w:szCs w:val="20"/>
              </w:rPr>
              <w:t>2026</w:t>
            </w:r>
            <w:r w:rsidR="00202CE6" w:rsidRPr="003F357F">
              <w:rPr>
                <w:color w:val="000000" w:themeColor="text1"/>
                <w:sz w:val="20"/>
                <w:szCs w:val="20"/>
              </w:rPr>
              <w:t>-09-01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1936D12" w14:textId="30A1ADC6" w:rsidR="00202CE6" w:rsidRDefault="00494D23" w:rsidP="00202CE6">
            <w:pPr>
              <w:rPr>
                <w:color w:val="000000" w:themeColor="text1"/>
                <w:sz w:val="20"/>
                <w:szCs w:val="20"/>
              </w:rPr>
            </w:pPr>
            <w:r>
              <w:rPr>
                <w:color w:val="000000" w:themeColor="text1"/>
                <w:sz w:val="20"/>
                <w:szCs w:val="20"/>
              </w:rPr>
              <w:t>s</w:t>
            </w:r>
            <w:r w:rsidR="00202CE6" w:rsidRPr="00A70DBE">
              <w:rPr>
                <w:color w:val="000000" w:themeColor="text1"/>
                <w:sz w:val="20"/>
                <w:szCs w:val="20"/>
              </w:rPr>
              <w:t>trateginės partnerystės prorektorius</w:t>
            </w:r>
            <w:r w:rsidR="00202CE6">
              <w:rPr>
                <w:color w:val="000000" w:themeColor="text1"/>
                <w:sz w:val="20"/>
                <w:szCs w:val="20"/>
              </w:rPr>
              <w:t>;</w:t>
            </w:r>
          </w:p>
          <w:p w14:paraId="2A7A0776" w14:textId="290AE970" w:rsidR="003F7E52" w:rsidRPr="00A70DBE" w:rsidRDefault="00202CE6" w:rsidP="003F7E52">
            <w:pPr>
              <w:rPr>
                <w:color w:val="000000" w:themeColor="text1"/>
                <w:sz w:val="20"/>
                <w:szCs w:val="20"/>
              </w:rPr>
            </w:pPr>
            <w:r>
              <w:rPr>
                <w:color w:val="000000" w:themeColor="text1"/>
                <w:sz w:val="20"/>
                <w:szCs w:val="20"/>
              </w:rPr>
              <w:t>Personalo direkcijos direktorius</w:t>
            </w:r>
          </w:p>
        </w:tc>
      </w:tr>
      <w:tr w:rsidR="003F7E52" w:rsidRPr="00A70DBE" w14:paraId="51F4195E"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C72B4F" w14:textId="45945FF8" w:rsidR="003F7E52" w:rsidRPr="00C53643" w:rsidRDefault="003F7E52" w:rsidP="003F7E52">
            <w:pPr>
              <w:jc w:val="both"/>
              <w:rPr>
                <w:sz w:val="20"/>
                <w:szCs w:val="20"/>
                <w:lang w:eastAsia="lt-LT"/>
              </w:rPr>
            </w:pPr>
            <w:r w:rsidRPr="00C53643">
              <w:rPr>
                <w:sz w:val="20"/>
                <w:szCs w:val="20"/>
                <w:lang w:eastAsia="lt-LT"/>
              </w:rPr>
              <w:t>Užtikrinti, kad personalo ugdymo veikla būtų sistemingai suderinta su strateginiais tikslais, o ne prie individualių darbuotojų prioritetų ir išlyginti kvalifikacijos</w:t>
            </w:r>
            <w:r w:rsidR="00D209B8">
              <w:rPr>
                <w:sz w:val="20"/>
                <w:szCs w:val="20"/>
                <w:lang w:eastAsia="lt-LT"/>
              </w:rPr>
              <w:t xml:space="preserve"> </w:t>
            </w:r>
            <w:r w:rsidRPr="00C53643">
              <w:rPr>
                <w:sz w:val="20"/>
                <w:szCs w:val="20"/>
                <w:lang w:eastAsia="lt-LT"/>
              </w:rPr>
              <w:t>/</w:t>
            </w:r>
            <w:r w:rsidR="00D209B8">
              <w:rPr>
                <w:sz w:val="20"/>
                <w:szCs w:val="20"/>
                <w:lang w:eastAsia="lt-LT"/>
              </w:rPr>
              <w:t xml:space="preserve"> </w:t>
            </w:r>
            <w:r w:rsidRPr="00C53643">
              <w:rPr>
                <w:sz w:val="20"/>
                <w:szCs w:val="20"/>
                <w:lang w:eastAsia="lt-LT"/>
              </w:rPr>
              <w:t>kompetencijos skirtumus skirtinguose padaliniuose.</w:t>
            </w:r>
          </w:p>
        </w:tc>
        <w:tc>
          <w:tcPr>
            <w:tcW w:w="6237" w:type="dxa"/>
            <w:tcBorders>
              <w:left w:val="nil"/>
              <w:bottom w:val="single" w:sz="8" w:space="0" w:color="000000" w:themeColor="text1"/>
              <w:right w:val="single" w:sz="8" w:space="0" w:color="000000" w:themeColor="text1"/>
            </w:tcBorders>
            <w:shd w:val="clear" w:color="auto" w:fill="FFFFFF" w:themeFill="background1"/>
          </w:tcPr>
          <w:p w14:paraId="07D5493F" w14:textId="73AC04CC"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darbuotojus į Universiteto personalą, taikant universitete nustatytas tvarkas j</w:t>
            </w:r>
            <w:r w:rsidR="00151F49">
              <w:rPr>
                <w:color w:val="000000" w:themeColor="text1"/>
                <w:sz w:val="20"/>
                <w:szCs w:val="20"/>
              </w:rPr>
              <w:t>iems</w:t>
            </w:r>
            <w:r>
              <w:rPr>
                <w:color w:val="000000" w:themeColor="text1"/>
                <w:sz w:val="20"/>
                <w:szCs w:val="20"/>
              </w:rPr>
              <w:t xml:space="preserve"> ugdy</w:t>
            </w:r>
            <w:r w:rsidR="00151F49">
              <w:rPr>
                <w:color w:val="000000" w:themeColor="text1"/>
                <w:sz w:val="20"/>
                <w:szCs w:val="20"/>
              </w:rPr>
              <w:t>t</w:t>
            </w:r>
            <w:r>
              <w:rPr>
                <w:color w:val="000000" w:themeColor="text1"/>
                <w:sz w:val="20"/>
                <w:szCs w:val="20"/>
              </w:rPr>
              <w:t>i</w:t>
            </w:r>
            <w:r w:rsidR="00241249">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C67BDAC" w14:textId="54D382DB" w:rsidR="003F7E52" w:rsidRPr="003F357F" w:rsidRDefault="00EE55C5" w:rsidP="001C3B34">
            <w:pPr>
              <w:rPr>
                <w:color w:val="000000" w:themeColor="text1"/>
                <w:sz w:val="20"/>
                <w:szCs w:val="20"/>
              </w:rPr>
            </w:pPr>
            <w:r w:rsidRPr="003F357F">
              <w:rPr>
                <w:color w:val="000000" w:themeColor="text1"/>
                <w:sz w:val="20"/>
                <w:szCs w:val="20"/>
              </w:rPr>
              <w:t>2026</w:t>
            </w:r>
            <w:r w:rsidR="00202CE6" w:rsidRPr="003F357F">
              <w:rPr>
                <w:color w:val="000000" w:themeColor="text1"/>
                <w:sz w:val="20"/>
                <w:szCs w:val="20"/>
              </w:rPr>
              <w:t>-09-01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109D272" w14:textId="294100B2" w:rsidR="00202CE6" w:rsidRDefault="00151F49" w:rsidP="00202CE6">
            <w:pPr>
              <w:rPr>
                <w:color w:val="000000" w:themeColor="text1"/>
                <w:sz w:val="20"/>
                <w:szCs w:val="20"/>
              </w:rPr>
            </w:pPr>
            <w:r>
              <w:rPr>
                <w:color w:val="000000" w:themeColor="text1"/>
                <w:sz w:val="20"/>
                <w:szCs w:val="20"/>
              </w:rPr>
              <w:t>s</w:t>
            </w:r>
            <w:r w:rsidR="00202CE6" w:rsidRPr="00A70DBE">
              <w:rPr>
                <w:color w:val="000000" w:themeColor="text1"/>
                <w:sz w:val="20"/>
                <w:szCs w:val="20"/>
              </w:rPr>
              <w:t>trateginės partnerystės prorektorius</w:t>
            </w:r>
            <w:r w:rsidR="00202CE6">
              <w:rPr>
                <w:color w:val="000000" w:themeColor="text1"/>
                <w:sz w:val="20"/>
                <w:szCs w:val="20"/>
              </w:rPr>
              <w:t>;</w:t>
            </w:r>
          </w:p>
          <w:p w14:paraId="1927B83E" w14:textId="4B0AE85D" w:rsidR="003F7E52" w:rsidRDefault="00202CE6" w:rsidP="00202CE6">
            <w:pPr>
              <w:rPr>
                <w:color w:val="000000" w:themeColor="text1"/>
                <w:sz w:val="20"/>
                <w:szCs w:val="20"/>
              </w:rPr>
            </w:pPr>
            <w:r>
              <w:rPr>
                <w:color w:val="000000" w:themeColor="text1"/>
                <w:sz w:val="20"/>
                <w:szCs w:val="20"/>
              </w:rPr>
              <w:t>Personalo direkcijos direktorius;</w:t>
            </w:r>
          </w:p>
          <w:p w14:paraId="52E42369" w14:textId="7C810CE6" w:rsidR="00202CE6" w:rsidRPr="00A70DBE" w:rsidRDefault="00202CE6" w:rsidP="00202CE6">
            <w:pPr>
              <w:rPr>
                <w:color w:val="000000" w:themeColor="text1"/>
                <w:sz w:val="20"/>
                <w:szCs w:val="20"/>
              </w:rPr>
            </w:pPr>
            <w:r>
              <w:rPr>
                <w:color w:val="000000" w:themeColor="text1"/>
                <w:sz w:val="20"/>
                <w:szCs w:val="20"/>
              </w:rPr>
              <w:t>Akademinės paramos centro direktorius</w:t>
            </w:r>
          </w:p>
        </w:tc>
      </w:tr>
      <w:tr w:rsidR="003F7E52" w:rsidRPr="00A70DBE" w14:paraId="10B7B3ED"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7DFBA0" w14:textId="317C7BD0" w:rsidR="003F7E52" w:rsidRPr="00C53643" w:rsidRDefault="003F7E52" w:rsidP="003F7E52">
            <w:pPr>
              <w:jc w:val="both"/>
              <w:rPr>
                <w:sz w:val="20"/>
                <w:szCs w:val="20"/>
                <w:lang w:eastAsia="lt-LT"/>
              </w:rPr>
            </w:pPr>
            <w:r w:rsidRPr="00C53643">
              <w:rPr>
                <w:sz w:val="20"/>
                <w:szCs w:val="20"/>
                <w:lang w:eastAsia="lt-LT"/>
              </w:rPr>
              <w:t>Geriau kontroliuoti nubyrėjusių studentų skaičių, tiriant, kada studentai tampa pažeidžiami, ir pasiūlant jiems konsultacijas dėl alternatyvų dėl darbo jūrų sektoriuje pasirinkimo.</w:t>
            </w:r>
          </w:p>
        </w:tc>
        <w:tc>
          <w:tcPr>
            <w:tcW w:w="6237" w:type="dxa"/>
            <w:tcBorders>
              <w:left w:val="nil"/>
              <w:bottom w:val="single" w:sz="8" w:space="0" w:color="000000" w:themeColor="text1"/>
              <w:right w:val="single" w:sz="8" w:space="0" w:color="000000" w:themeColor="text1"/>
            </w:tcBorders>
            <w:shd w:val="clear" w:color="auto" w:fill="FFFFFF" w:themeFill="background1"/>
          </w:tcPr>
          <w:p w14:paraId="282ADFC0" w14:textId="7597F7CC"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studentams taikyti Universiteto patvirtinto studentų nubyrėjimo plano priemones</w:t>
            </w:r>
            <w:r w:rsidR="00241249">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FD68C30" w14:textId="7391022B" w:rsidR="003F7E52" w:rsidRPr="003F357F" w:rsidRDefault="00EE55C5" w:rsidP="001C3B34">
            <w:pPr>
              <w:rPr>
                <w:color w:val="000000" w:themeColor="text1"/>
                <w:sz w:val="20"/>
                <w:szCs w:val="20"/>
              </w:rPr>
            </w:pPr>
            <w:r w:rsidRPr="003F357F">
              <w:rPr>
                <w:color w:val="000000" w:themeColor="text1"/>
                <w:sz w:val="20"/>
                <w:szCs w:val="20"/>
              </w:rPr>
              <w:t>2026</w:t>
            </w:r>
            <w:r w:rsidR="00202CE6" w:rsidRPr="003F357F">
              <w:rPr>
                <w:color w:val="000000" w:themeColor="text1"/>
                <w:sz w:val="20"/>
                <w:szCs w:val="20"/>
              </w:rPr>
              <w:t>-09-01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4CCD332" w14:textId="3DC4666F" w:rsidR="003F7E52" w:rsidRPr="00A70DBE" w:rsidRDefault="0003667E" w:rsidP="003F7E52">
            <w:pPr>
              <w:rPr>
                <w:color w:val="000000" w:themeColor="text1"/>
                <w:sz w:val="20"/>
                <w:szCs w:val="20"/>
              </w:rPr>
            </w:pPr>
            <w:r>
              <w:rPr>
                <w:color w:val="000000" w:themeColor="text1"/>
                <w:sz w:val="20"/>
                <w:szCs w:val="20"/>
              </w:rPr>
              <w:t>s</w:t>
            </w:r>
            <w:r w:rsidR="00202CE6">
              <w:rPr>
                <w:color w:val="000000" w:themeColor="text1"/>
                <w:sz w:val="20"/>
                <w:szCs w:val="20"/>
              </w:rPr>
              <w:t>tudijų prorektorius</w:t>
            </w:r>
          </w:p>
        </w:tc>
      </w:tr>
      <w:tr w:rsidR="003F7E52" w:rsidRPr="00A70DBE" w14:paraId="387063B6"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ECF113" w14:textId="233603A2" w:rsidR="003F7E52" w:rsidRPr="00C53643" w:rsidRDefault="003F7E52" w:rsidP="003F7E52">
            <w:pPr>
              <w:jc w:val="both"/>
              <w:rPr>
                <w:sz w:val="20"/>
                <w:szCs w:val="20"/>
                <w:lang w:eastAsia="lt-LT"/>
              </w:rPr>
            </w:pPr>
            <w:r>
              <w:rPr>
                <w:sz w:val="20"/>
                <w:szCs w:val="20"/>
                <w:lang w:eastAsia="lt-LT"/>
              </w:rPr>
              <w:t>S</w:t>
            </w:r>
            <w:r w:rsidRPr="0046109D">
              <w:rPr>
                <w:sz w:val="20"/>
                <w:szCs w:val="20"/>
                <w:lang w:eastAsia="lt-LT"/>
              </w:rPr>
              <w:t>ukurti įvairesnių būdų, kaip labiau įtraukti išorinius socialinius dalininkus į valdymo veiklas.</w:t>
            </w:r>
          </w:p>
        </w:tc>
        <w:tc>
          <w:tcPr>
            <w:tcW w:w="6237" w:type="dxa"/>
            <w:tcBorders>
              <w:left w:val="nil"/>
              <w:bottom w:val="single" w:sz="8" w:space="0" w:color="000000" w:themeColor="text1"/>
              <w:right w:val="single" w:sz="8" w:space="0" w:color="000000" w:themeColor="text1"/>
            </w:tcBorders>
            <w:shd w:val="clear" w:color="auto" w:fill="FFFFFF" w:themeFill="background1"/>
          </w:tcPr>
          <w:p w14:paraId="24E9213F" w14:textId="3468C0EA"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valdymą į Universiteto valdymo sistemą. Taikyti Universiteto nustatytus socialinių dalininkų įtraukimo į valdymą principus</w:t>
            </w:r>
            <w:r w:rsidR="00241249">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EAD4255" w14:textId="27E29D97" w:rsidR="003F7E52" w:rsidRPr="003F357F" w:rsidRDefault="00EE55C5" w:rsidP="001C3B34">
            <w:pPr>
              <w:rPr>
                <w:color w:val="000000" w:themeColor="text1"/>
                <w:sz w:val="20"/>
                <w:szCs w:val="20"/>
              </w:rPr>
            </w:pPr>
            <w:r w:rsidRPr="003F357F">
              <w:rPr>
                <w:color w:val="000000" w:themeColor="text1"/>
                <w:sz w:val="20"/>
                <w:szCs w:val="20"/>
              </w:rPr>
              <w:t>2026</w:t>
            </w:r>
            <w:r w:rsidR="00202CE6" w:rsidRPr="003F357F">
              <w:rPr>
                <w:color w:val="000000" w:themeColor="text1"/>
                <w:sz w:val="20"/>
                <w:szCs w:val="20"/>
              </w:rPr>
              <w:t>-09-01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7D6858D" w14:textId="329A8BE3" w:rsidR="003F7E52" w:rsidRPr="00A70DBE" w:rsidRDefault="00495813" w:rsidP="003F7E52">
            <w:pPr>
              <w:rPr>
                <w:color w:val="000000" w:themeColor="text1"/>
                <w:sz w:val="20"/>
                <w:szCs w:val="20"/>
              </w:rPr>
            </w:pPr>
            <w:r>
              <w:rPr>
                <w:color w:val="000000" w:themeColor="text1"/>
                <w:sz w:val="20"/>
                <w:szCs w:val="20"/>
              </w:rPr>
              <w:t>s</w:t>
            </w:r>
            <w:r w:rsidR="00202CE6" w:rsidRPr="00A70DBE">
              <w:rPr>
                <w:color w:val="000000" w:themeColor="text1"/>
                <w:sz w:val="20"/>
                <w:szCs w:val="20"/>
              </w:rPr>
              <w:t>trateginės partnerystės prorektorius</w:t>
            </w:r>
          </w:p>
        </w:tc>
      </w:tr>
      <w:tr w:rsidR="001C3B34" w:rsidRPr="00A70DBE" w14:paraId="738F394A" w14:textId="77777777" w:rsidTr="0054153B">
        <w:trPr>
          <w:trHeight w:val="300"/>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vAlign w:val="center"/>
          </w:tcPr>
          <w:p w14:paraId="68006E2A" w14:textId="20C2A606" w:rsidR="001C3B34" w:rsidRPr="00A70DBE" w:rsidRDefault="001C3B34" w:rsidP="003F7E52">
            <w:pPr>
              <w:jc w:val="both"/>
              <w:rPr>
                <w:color w:val="000000" w:themeColor="text1"/>
                <w:sz w:val="20"/>
                <w:szCs w:val="20"/>
              </w:rPr>
            </w:pPr>
            <w:r w:rsidRPr="00A70DBE">
              <w:rPr>
                <w:b/>
                <w:bCs/>
                <w:color w:val="000000" w:themeColor="text1"/>
                <w:sz w:val="20"/>
                <w:szCs w:val="20"/>
              </w:rPr>
              <w:t>II. KOKYBĖS UŽTIKRINIMAS</w:t>
            </w:r>
          </w:p>
        </w:tc>
      </w:tr>
      <w:tr w:rsidR="003F7E52" w:rsidRPr="00A70DBE" w14:paraId="762C43C5" w14:textId="497657B5"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02B022" w14:textId="77777777" w:rsidR="003F7E52" w:rsidRPr="00A70DBE" w:rsidRDefault="003F7E52" w:rsidP="003F7E52">
            <w:pPr>
              <w:jc w:val="both"/>
              <w:rPr>
                <w:color w:val="000000" w:themeColor="text1"/>
                <w:sz w:val="20"/>
                <w:szCs w:val="20"/>
              </w:rPr>
            </w:pPr>
            <w:r w:rsidRPr="00A70DBE">
              <w:rPr>
                <w:color w:val="000000" w:themeColor="text1"/>
                <w:sz w:val="20"/>
                <w:szCs w:val="20"/>
              </w:rPr>
              <w:t xml:space="preserve">Siekiant tobulinti mokslinių tyrimų, </w:t>
            </w:r>
            <w:r w:rsidRPr="007C28E9">
              <w:rPr>
                <w:color w:val="000000" w:themeColor="text1"/>
                <w:sz w:val="20"/>
                <w:szCs w:val="20"/>
              </w:rPr>
              <w:t xml:space="preserve">švietimo ir inovacijų ekosistemą, </w:t>
            </w:r>
            <w:r w:rsidRPr="001C3B34">
              <w:rPr>
                <w:color w:val="000000" w:themeColor="text1"/>
                <w:sz w:val="20"/>
                <w:szCs w:val="20"/>
              </w:rPr>
              <w:t>reikėtų stiprinti partnerystę su VILNIUS TECH absolventais, pagrindiniais darbdaviais ir bendruomene.</w:t>
            </w:r>
          </w:p>
        </w:tc>
        <w:tc>
          <w:tcPr>
            <w:tcW w:w="6237" w:type="dxa"/>
            <w:tcBorders>
              <w:top w:val="nil"/>
              <w:left w:val="nil"/>
              <w:bottom w:val="single" w:sz="8" w:space="0" w:color="000000" w:themeColor="text1"/>
              <w:right w:val="single" w:sz="8" w:space="0" w:color="000000" w:themeColor="text1"/>
            </w:tcBorders>
            <w:shd w:val="clear" w:color="auto" w:fill="FFFFFF" w:themeFill="background1"/>
          </w:tcPr>
          <w:p w14:paraId="152BD156" w14:textId="783BD3AD" w:rsidR="003F7E52" w:rsidRPr="00A70DBE" w:rsidRDefault="003F7E52" w:rsidP="003F7E52">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Įgyvendinti Vilniaus Gedimino technikos universiteto veiklų su alumnais planą.</w:t>
            </w:r>
          </w:p>
          <w:p w14:paraId="4D0A8092" w14:textId="4D994F52" w:rsidR="003F7E52" w:rsidRPr="00A70DBE" w:rsidRDefault="003F7E52" w:rsidP="003F7E52">
            <w:pPr>
              <w:jc w:val="both"/>
              <w:rPr>
                <w:color w:val="000000" w:themeColor="text1"/>
                <w:sz w:val="20"/>
                <w:szCs w:val="20"/>
              </w:rPr>
            </w:pPr>
            <w:r w:rsidRPr="00A70DBE">
              <w:rPr>
                <w:color w:val="000000" w:themeColor="text1"/>
                <w:sz w:val="20"/>
                <w:szCs w:val="20"/>
              </w:rPr>
              <w:t>2.</w:t>
            </w:r>
            <w:r>
              <w:rPr>
                <w:color w:val="000000" w:themeColor="text1"/>
                <w:sz w:val="20"/>
                <w:szCs w:val="20"/>
              </w:rPr>
              <w:t> </w:t>
            </w:r>
            <w:r w:rsidRPr="00A70DBE">
              <w:rPr>
                <w:color w:val="000000" w:themeColor="text1"/>
                <w:sz w:val="20"/>
                <w:szCs w:val="20"/>
              </w:rPr>
              <w:t>Atnaujinti ir pristatyti universiteto bendruomenei strateginių partnerysčių koncepciją ir jos įgyvendinimo planus.</w:t>
            </w:r>
          </w:p>
          <w:p w14:paraId="26F340F3" w14:textId="6DF55BF4" w:rsidR="003F7E52" w:rsidRPr="00A70DBE" w:rsidRDefault="003F7E52" w:rsidP="003F7E52">
            <w:pPr>
              <w:jc w:val="both"/>
              <w:rPr>
                <w:color w:val="000000" w:themeColor="text1"/>
                <w:sz w:val="20"/>
                <w:szCs w:val="20"/>
              </w:rPr>
            </w:pPr>
            <w:r w:rsidRPr="00A70DBE">
              <w:rPr>
                <w:color w:val="000000" w:themeColor="text1"/>
                <w:sz w:val="20"/>
                <w:szCs w:val="20"/>
              </w:rPr>
              <w:lastRenderedPageBreak/>
              <w:t>3.</w:t>
            </w:r>
            <w:r>
              <w:rPr>
                <w:color w:val="000000" w:themeColor="text1"/>
                <w:sz w:val="20"/>
                <w:szCs w:val="20"/>
              </w:rPr>
              <w:t> </w:t>
            </w:r>
            <w:r w:rsidRPr="00A70DBE">
              <w:rPr>
                <w:color w:val="000000" w:themeColor="text1"/>
                <w:sz w:val="20"/>
                <w:szCs w:val="20"/>
              </w:rPr>
              <w:t xml:space="preserve"> </w:t>
            </w:r>
            <w:r>
              <w:rPr>
                <w:color w:val="000000" w:themeColor="text1"/>
                <w:sz w:val="20"/>
                <w:szCs w:val="20"/>
              </w:rPr>
              <w:t>P</w:t>
            </w:r>
            <w:r w:rsidRPr="00A70DBE">
              <w:rPr>
                <w:color w:val="000000" w:themeColor="text1"/>
                <w:sz w:val="20"/>
                <w:szCs w:val="20"/>
              </w:rPr>
              <w:t>rie studijų programų įsteigti globėjų tarybas (2</w:t>
            </w:r>
            <w:r>
              <w:rPr>
                <w:color w:val="000000" w:themeColor="text1"/>
                <w:sz w:val="20"/>
                <w:szCs w:val="20"/>
              </w:rPr>
              <w:t>–</w:t>
            </w:r>
            <w:r w:rsidRPr="00A70DBE">
              <w:rPr>
                <w:color w:val="000000" w:themeColor="text1"/>
                <w:sz w:val="20"/>
                <w:szCs w:val="20"/>
              </w:rPr>
              <w:t xml:space="preserve">5 geriausi praktikos vietų teikėjai partneriai, kurie nuolat informuojami apie programos pokyčius, kviečiami į komitetus ir išorinį vertinimą).  </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5D0F70EF" w14:textId="77777777" w:rsidR="003F7E52" w:rsidRPr="00A70DBE" w:rsidRDefault="003F7E52" w:rsidP="003F7E52">
            <w:pPr>
              <w:rPr>
                <w:color w:val="000000" w:themeColor="text1"/>
                <w:sz w:val="20"/>
                <w:szCs w:val="20"/>
              </w:rPr>
            </w:pPr>
            <w:r w:rsidRPr="00A70DBE">
              <w:rPr>
                <w:color w:val="000000" w:themeColor="text1"/>
                <w:sz w:val="20"/>
                <w:szCs w:val="20"/>
              </w:rPr>
              <w:lastRenderedPageBreak/>
              <w:t>2024-12-31</w:t>
            </w:r>
          </w:p>
        </w:tc>
        <w:tc>
          <w:tcPr>
            <w:tcW w:w="2268" w:type="dxa"/>
            <w:tcBorders>
              <w:top w:val="nil"/>
              <w:left w:val="nil"/>
              <w:bottom w:val="single" w:sz="8" w:space="0" w:color="000000" w:themeColor="text1"/>
              <w:right w:val="single" w:sz="8" w:space="0" w:color="000000" w:themeColor="text1"/>
            </w:tcBorders>
            <w:shd w:val="clear" w:color="auto" w:fill="FFFFFF" w:themeFill="background1"/>
          </w:tcPr>
          <w:p w14:paraId="3D858A6B" w14:textId="78D58D55" w:rsidR="003F7E52" w:rsidRPr="002D7156" w:rsidRDefault="00495813" w:rsidP="003F7E52">
            <w:pPr>
              <w:jc w:val="both"/>
              <w:rPr>
                <w:color w:val="000000" w:themeColor="text1"/>
                <w:sz w:val="20"/>
                <w:szCs w:val="20"/>
              </w:rPr>
            </w:pPr>
            <w:r>
              <w:rPr>
                <w:color w:val="000000" w:themeColor="text1"/>
                <w:sz w:val="20"/>
                <w:szCs w:val="20"/>
              </w:rPr>
              <w:t>s</w:t>
            </w:r>
            <w:r w:rsidR="003F7E52" w:rsidRPr="00A70DBE">
              <w:rPr>
                <w:color w:val="000000" w:themeColor="text1"/>
                <w:sz w:val="20"/>
                <w:szCs w:val="20"/>
              </w:rPr>
              <w:t>trateginės partnerystės prorektorius</w:t>
            </w:r>
          </w:p>
        </w:tc>
      </w:tr>
      <w:tr w:rsidR="003F7E52" w:rsidRPr="00A70DBE" w14:paraId="50D0CFE1" w14:textId="5C909F38"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30CBD6" w14:textId="6DA0935B" w:rsidR="003F7E52" w:rsidRPr="00A70DBE" w:rsidRDefault="003F7E52" w:rsidP="003F7E52">
            <w:pPr>
              <w:tabs>
                <w:tab w:val="left" w:pos="3823"/>
              </w:tabs>
              <w:jc w:val="both"/>
            </w:pPr>
            <w:r w:rsidRPr="00A70DBE">
              <w:rPr>
                <w:color w:val="000000" w:themeColor="text1"/>
                <w:sz w:val="20"/>
                <w:szCs w:val="20"/>
              </w:rPr>
              <w:t xml:space="preserve">Narystė Europos universitetų iniciatyvoje </w:t>
            </w:r>
            <w:r w:rsidRPr="001C3B34">
              <w:rPr>
                <w:color w:val="000000" w:themeColor="text1"/>
                <w:sz w:val="20"/>
                <w:szCs w:val="20"/>
              </w:rPr>
              <w:t>ATHENA turėtų būti naudojama strategiškiau</w:t>
            </w:r>
            <w:r w:rsidRPr="00A70DBE">
              <w:rPr>
                <w:color w:val="000000" w:themeColor="text1"/>
                <w:sz w:val="20"/>
                <w:szCs w:val="20"/>
              </w:rPr>
              <w:t>, siekiant papildomos naudos</w:t>
            </w:r>
            <w:r>
              <w:rPr>
                <w:color w:val="000000" w:themeColor="text1"/>
                <w:sz w:val="20"/>
                <w:szCs w:val="20"/>
              </w:rPr>
              <w:t xml:space="preserve"> </w:t>
            </w:r>
            <w:r w:rsidRPr="00A70DBE">
              <w:rPr>
                <w:color w:val="000000" w:themeColor="text1"/>
                <w:sz w:val="20"/>
                <w:szCs w:val="20"/>
              </w:rPr>
              <w:t xml:space="preserve">– skaitmeninimo, patrauklių bendrų programų, pripažinimo procesų, vidinių kokybės užtikrinimo mechanizmų, mokymosi visą gyvenimą programų ir </w:t>
            </w:r>
            <w:proofErr w:type="spellStart"/>
            <w:r w:rsidRPr="00A70DBE">
              <w:rPr>
                <w:color w:val="000000" w:themeColor="text1"/>
                <w:sz w:val="20"/>
                <w:szCs w:val="20"/>
              </w:rPr>
              <w:t>mikrokredencialumo</w:t>
            </w:r>
            <w:proofErr w:type="spellEnd"/>
            <w:r w:rsidRPr="00A70DBE">
              <w:rPr>
                <w:color w:val="000000" w:themeColor="text1"/>
                <w:sz w:val="20"/>
                <w:szCs w:val="20"/>
              </w:rPr>
              <w:t xml:space="preserve"> srityse. Europos universitetų aljansai savo universitetams nariams suteikia daugybę galimybių, tokių kaip strateginės išvykstančiųjų ir kviestinių dėstytojų paskaitos, nauji santykiai su užsienio socialiniais partneriais.</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A08A08B" w14:textId="5BA61E02" w:rsidR="003F7E52" w:rsidRPr="00A70DBE" w:rsidRDefault="003F7E52" w:rsidP="003F7E52">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Atnaujinti strateginius dokumentus numatant bendradarbiavimą ATHENA aljanse kaip strateginę veiklą.</w:t>
            </w:r>
          </w:p>
          <w:p w14:paraId="41E20F83" w14:textId="090A8C76" w:rsidR="003F7E52" w:rsidRPr="00A70DBE" w:rsidRDefault="003F7E52" w:rsidP="003F7E52">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Rengti ir įgyvendinti jungtines programas ir </w:t>
            </w:r>
            <w:proofErr w:type="spellStart"/>
            <w:r w:rsidRPr="00A70DBE">
              <w:rPr>
                <w:color w:val="000000" w:themeColor="text1"/>
                <w:sz w:val="20"/>
                <w:szCs w:val="20"/>
              </w:rPr>
              <w:t>mikrokreditus</w:t>
            </w:r>
            <w:proofErr w:type="spellEnd"/>
            <w:r w:rsidRPr="00A70DBE">
              <w:rPr>
                <w:color w:val="000000" w:themeColor="text1"/>
                <w:sz w:val="20"/>
                <w:szCs w:val="20"/>
              </w:rPr>
              <w:t xml:space="preserve"> teikiančius kursus kartu su ATHENA aljanso partneriais.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879FD6B" w14:textId="77777777" w:rsidR="003F7E52" w:rsidRPr="00A70DBE" w:rsidRDefault="003F7E52" w:rsidP="001C3B34">
            <w:r w:rsidRPr="00A70DBE">
              <w:rPr>
                <w:color w:val="000000" w:themeColor="text1"/>
                <w:sz w:val="20"/>
                <w:szCs w:val="20"/>
              </w:rPr>
              <w:t>2026-12-31</w:t>
            </w:r>
          </w:p>
        </w:tc>
        <w:tc>
          <w:tcPr>
            <w:tcW w:w="2268" w:type="dxa"/>
            <w:tcBorders>
              <w:top w:val="nil"/>
              <w:left w:val="nil"/>
              <w:bottom w:val="single" w:sz="8" w:space="0" w:color="000000" w:themeColor="text1"/>
              <w:right w:val="single" w:sz="8" w:space="0" w:color="000000" w:themeColor="text1"/>
            </w:tcBorders>
            <w:shd w:val="clear" w:color="auto" w:fill="FFFFFF" w:themeFill="background1"/>
          </w:tcPr>
          <w:p w14:paraId="1AFBA9C5" w14:textId="339BF316" w:rsidR="003F7E52" w:rsidRPr="00A70DBE" w:rsidRDefault="008839DE" w:rsidP="003F7E52">
            <w:r>
              <w:rPr>
                <w:color w:val="000000" w:themeColor="text1"/>
                <w:sz w:val="20"/>
                <w:szCs w:val="20"/>
              </w:rPr>
              <w:t>s</w:t>
            </w:r>
            <w:r w:rsidR="003F7E52" w:rsidRPr="00A70DBE">
              <w:rPr>
                <w:color w:val="000000" w:themeColor="text1"/>
                <w:sz w:val="20"/>
                <w:szCs w:val="20"/>
              </w:rPr>
              <w:t>tudijų prorektorius</w:t>
            </w:r>
          </w:p>
        </w:tc>
      </w:tr>
      <w:tr w:rsidR="00EE55C5" w:rsidRPr="00A70DBE" w14:paraId="5D87884C" w14:textId="2C7C3EEC"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C3C70C" w14:textId="00C95A8E" w:rsidR="00EE55C5" w:rsidRPr="001C3B34" w:rsidRDefault="00EE55C5" w:rsidP="00EE55C5">
            <w:pPr>
              <w:jc w:val="both"/>
            </w:pPr>
            <w:r w:rsidRPr="001C3B34">
              <w:rPr>
                <w:color w:val="000000" w:themeColor="text1"/>
                <w:sz w:val="20"/>
                <w:szCs w:val="20"/>
              </w:rPr>
              <w:t xml:space="preserve">Vizito susitikimų su vidiniais socialiniais dalininkais metu buvo paaiškinta, kad yra gana pasenusių ir studijų programoms nelabai aktualių paskaitų pavyzdžių, todėl rekomenduojame išanalizuoti mokymo medžiagą ir motyvuoti dėstytojus ją atnaujinti </w:t>
            </w:r>
            <w:r>
              <w:rPr>
                <w:color w:val="000000" w:themeColor="text1"/>
                <w:sz w:val="20"/>
                <w:szCs w:val="20"/>
              </w:rPr>
              <w:t>bei</w:t>
            </w:r>
            <w:r w:rsidRPr="001C3B34">
              <w:rPr>
                <w:color w:val="000000" w:themeColor="text1"/>
                <w:sz w:val="20"/>
                <w:szCs w:val="20"/>
              </w:rPr>
              <w:t xml:space="preserve"> tobulinti.</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2B80F2B" w14:textId="27254700" w:rsidR="00EE55C5" w:rsidRPr="00A70DBE" w:rsidRDefault="00EE55C5" w:rsidP="00EE55C5">
            <w:pPr>
              <w:tabs>
                <w:tab w:val="left" w:pos="313"/>
              </w:tabs>
              <w:spacing w:line="257" w:lineRule="auto"/>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Užtikrinti studijų dalykų (modulių) aprašų periodinį atnaujinimą.</w:t>
            </w:r>
          </w:p>
          <w:p w14:paraId="1A2ACF8C" w14:textId="69520488" w:rsidR="00EE55C5" w:rsidRPr="00A70DBE" w:rsidRDefault="00EE55C5" w:rsidP="00EE55C5">
            <w:pPr>
              <w:tabs>
                <w:tab w:val="left" w:pos="171"/>
              </w:tabs>
              <w:spacing w:line="257" w:lineRule="auto"/>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Vykdyti sistemingus mokymus dėstytojams, SPK ir FSK, teikti konsultacijas, individualią pagalbą dėstytojams.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768E920" w14:textId="3CB32EE0" w:rsidR="00EE55C5" w:rsidRPr="003F357F" w:rsidRDefault="00EE55C5" w:rsidP="00EE55C5">
            <w:r w:rsidRPr="003F357F">
              <w:rPr>
                <w:color w:val="000000" w:themeColor="text1"/>
                <w:sz w:val="20"/>
                <w:szCs w:val="20"/>
              </w:rPr>
              <w:t>Reguliari veikla</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EC46478" w14:textId="47A3989B" w:rsidR="00EE55C5" w:rsidRPr="00A70DBE" w:rsidRDefault="00EE55C5" w:rsidP="00EE55C5">
            <w:pPr>
              <w:rPr>
                <w:color w:val="000000" w:themeColor="text1"/>
                <w:sz w:val="20"/>
                <w:szCs w:val="20"/>
              </w:rPr>
            </w:pPr>
            <w:r>
              <w:rPr>
                <w:color w:val="000000" w:themeColor="text1"/>
                <w:sz w:val="20"/>
                <w:szCs w:val="20"/>
              </w:rPr>
              <w:t>s</w:t>
            </w:r>
            <w:r w:rsidRPr="00A70DBE">
              <w:rPr>
                <w:color w:val="000000" w:themeColor="text1"/>
                <w:sz w:val="20"/>
                <w:szCs w:val="20"/>
              </w:rPr>
              <w:t>tudijų prorektorius</w:t>
            </w:r>
          </w:p>
        </w:tc>
      </w:tr>
      <w:tr w:rsidR="00EE55C5" w:rsidRPr="00A70DBE" w14:paraId="61FB09ED" w14:textId="09077169" w:rsidTr="001C3B34">
        <w:trPr>
          <w:trHeight w:val="574"/>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4A872" w14:textId="3C811385" w:rsidR="00EE55C5" w:rsidRPr="001C3B34" w:rsidRDefault="00EE55C5" w:rsidP="00EE55C5">
            <w:pPr>
              <w:jc w:val="both"/>
            </w:pPr>
            <w:r w:rsidRPr="001C3B34">
              <w:rPr>
                <w:color w:val="000000" w:themeColor="text1"/>
                <w:sz w:val="20"/>
                <w:szCs w:val="20"/>
              </w:rPr>
              <w:t>Kokybės vadybos sistemos skaitmeninimas yra gerokai pažengęs į priekį, tačiau, norint efektyviai naudoti duomenis ir analizuoti, reikia daugiau vizualizuotų įrankių.</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1EDE6CC" w14:textId="30D384D1" w:rsidR="00EE55C5" w:rsidRPr="00A70DBE" w:rsidRDefault="00EE55C5" w:rsidP="00EE55C5">
            <w:pPr>
              <w:tabs>
                <w:tab w:val="left" w:pos="107"/>
              </w:tabs>
            </w:pPr>
            <w:r w:rsidRPr="00A70DBE">
              <w:rPr>
                <w:color w:val="000000" w:themeColor="text1"/>
                <w:sz w:val="20"/>
                <w:szCs w:val="20"/>
              </w:rPr>
              <w:t>1.</w:t>
            </w:r>
            <w:r>
              <w:rPr>
                <w:color w:val="000000" w:themeColor="text1"/>
                <w:sz w:val="20"/>
                <w:szCs w:val="20"/>
              </w:rPr>
              <w:t> </w:t>
            </w:r>
            <w:r w:rsidRPr="00A70DBE">
              <w:rPr>
                <w:color w:val="000000" w:themeColor="text1"/>
                <w:sz w:val="20"/>
                <w:szCs w:val="20"/>
              </w:rPr>
              <w:t>Diegti analitini</w:t>
            </w:r>
            <w:r>
              <w:rPr>
                <w:color w:val="000000" w:themeColor="text1"/>
                <w:sz w:val="20"/>
                <w:szCs w:val="20"/>
              </w:rPr>
              <w:t>us</w:t>
            </w:r>
            <w:r w:rsidRPr="00A70DBE">
              <w:rPr>
                <w:color w:val="000000" w:themeColor="text1"/>
                <w:sz w:val="20"/>
                <w:szCs w:val="20"/>
              </w:rPr>
              <w:t xml:space="preserve"> įrankius studijų duomen</w:t>
            </w:r>
            <w:r>
              <w:rPr>
                <w:color w:val="000000" w:themeColor="text1"/>
                <w:sz w:val="20"/>
                <w:szCs w:val="20"/>
              </w:rPr>
              <w:t>ims</w:t>
            </w:r>
            <w:r w:rsidRPr="00A70DBE">
              <w:rPr>
                <w:color w:val="000000" w:themeColor="text1"/>
                <w:sz w:val="20"/>
                <w:szCs w:val="20"/>
              </w:rPr>
              <w:t xml:space="preserve"> atvaizd</w:t>
            </w:r>
            <w:r>
              <w:rPr>
                <w:color w:val="000000" w:themeColor="text1"/>
                <w:sz w:val="20"/>
                <w:szCs w:val="20"/>
              </w:rPr>
              <w:t>uot</w:t>
            </w:r>
            <w:r w:rsidRPr="00A70DBE">
              <w:rPr>
                <w:color w:val="000000" w:themeColor="text1"/>
                <w:sz w:val="20"/>
                <w:szCs w:val="20"/>
              </w:rPr>
              <w:t>i.</w:t>
            </w:r>
          </w:p>
          <w:p w14:paraId="3EBBD6F6" w14:textId="61418C5C" w:rsidR="00EE55C5" w:rsidRPr="00A70DBE" w:rsidRDefault="00EE55C5" w:rsidP="00EE55C5">
            <w:pPr>
              <w:tabs>
                <w:tab w:val="left" w:pos="107"/>
              </w:tabs>
            </w:pPr>
            <w:r w:rsidRPr="00A70DBE">
              <w:rPr>
                <w:color w:val="000000" w:themeColor="text1"/>
                <w:sz w:val="20"/>
                <w:szCs w:val="20"/>
              </w:rPr>
              <w:t>2.</w:t>
            </w:r>
            <w:r>
              <w:rPr>
                <w:color w:val="000000" w:themeColor="text1"/>
                <w:sz w:val="20"/>
                <w:szCs w:val="20"/>
              </w:rPr>
              <w:t> </w:t>
            </w:r>
            <w:r w:rsidRPr="00A70DBE">
              <w:rPr>
                <w:color w:val="000000" w:themeColor="text1"/>
                <w:sz w:val="20"/>
                <w:szCs w:val="20"/>
              </w:rPr>
              <w:t>Finansinių išteklių planavimas skaitmenini</w:t>
            </w:r>
            <w:r>
              <w:rPr>
                <w:color w:val="000000" w:themeColor="text1"/>
                <w:sz w:val="20"/>
                <w:szCs w:val="20"/>
              </w:rPr>
              <w:t>ams</w:t>
            </w:r>
            <w:r w:rsidRPr="00A70DBE">
              <w:rPr>
                <w:color w:val="000000" w:themeColor="text1"/>
                <w:sz w:val="20"/>
                <w:szCs w:val="20"/>
              </w:rPr>
              <w:t xml:space="preserve"> sprendim</w:t>
            </w:r>
            <w:r>
              <w:rPr>
                <w:color w:val="000000" w:themeColor="text1"/>
                <w:sz w:val="20"/>
                <w:szCs w:val="20"/>
              </w:rPr>
              <w:t>ams</w:t>
            </w:r>
            <w:r w:rsidRPr="00A70DBE">
              <w:rPr>
                <w:color w:val="000000" w:themeColor="text1"/>
                <w:sz w:val="20"/>
                <w:szCs w:val="20"/>
              </w:rPr>
              <w:t xml:space="preserve"> dieg</w:t>
            </w:r>
            <w:r>
              <w:rPr>
                <w:color w:val="000000" w:themeColor="text1"/>
                <w:sz w:val="20"/>
                <w:szCs w:val="20"/>
              </w:rPr>
              <w:t>t</w:t>
            </w:r>
            <w:r w:rsidRPr="00A70DBE">
              <w:rPr>
                <w:color w:val="000000" w:themeColor="text1"/>
                <w:sz w:val="20"/>
                <w:szCs w:val="20"/>
              </w:rPr>
              <w:t>i.</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70A3097" w14:textId="77777777" w:rsidR="00EE55C5" w:rsidRPr="003F357F" w:rsidRDefault="00EE55C5" w:rsidP="00EE55C5">
            <w:pPr>
              <w:rPr>
                <w:color w:val="000000" w:themeColor="text1"/>
                <w:sz w:val="20"/>
                <w:szCs w:val="20"/>
              </w:rPr>
            </w:pPr>
            <w:r w:rsidRPr="003F357F">
              <w:rPr>
                <w:color w:val="000000" w:themeColor="text1"/>
                <w:sz w:val="20"/>
                <w:szCs w:val="20"/>
              </w:rPr>
              <w:t>2025-09-01</w:t>
            </w:r>
          </w:p>
          <w:p w14:paraId="47326459" w14:textId="3CF703DF" w:rsidR="00EE55C5" w:rsidRPr="003F357F" w:rsidRDefault="00EE55C5" w:rsidP="00EE55C5">
            <w:r w:rsidRPr="003F357F">
              <w:rPr>
                <w:color w:val="000000" w:themeColor="text1"/>
                <w:sz w:val="20"/>
                <w:szCs w:val="20"/>
              </w:rPr>
              <w:t>Reguliari veikla</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6643157" w14:textId="6A2253CA" w:rsidR="00EE55C5" w:rsidRDefault="00EE55C5" w:rsidP="00EE55C5">
            <w:pPr>
              <w:rPr>
                <w:color w:val="000000" w:themeColor="text1"/>
                <w:sz w:val="20"/>
                <w:szCs w:val="20"/>
              </w:rPr>
            </w:pPr>
            <w:r>
              <w:rPr>
                <w:color w:val="000000" w:themeColor="text1"/>
                <w:sz w:val="20"/>
                <w:szCs w:val="20"/>
              </w:rPr>
              <w:t>k</w:t>
            </w:r>
            <w:r w:rsidRPr="00A70DBE">
              <w:rPr>
                <w:color w:val="000000" w:themeColor="text1"/>
                <w:sz w:val="20"/>
                <w:szCs w:val="20"/>
              </w:rPr>
              <w:t>ancleris</w:t>
            </w:r>
            <w:r>
              <w:rPr>
                <w:color w:val="000000" w:themeColor="text1"/>
                <w:sz w:val="20"/>
                <w:szCs w:val="20"/>
              </w:rPr>
              <w:t>;</w:t>
            </w:r>
          </w:p>
          <w:p w14:paraId="737107F1" w14:textId="7825A64B" w:rsidR="00EE55C5" w:rsidRPr="00A70DBE" w:rsidRDefault="00EE55C5" w:rsidP="00EE55C5">
            <w:r>
              <w:rPr>
                <w:color w:val="000000" w:themeColor="text1"/>
                <w:sz w:val="20"/>
                <w:szCs w:val="20"/>
              </w:rPr>
              <w:t>st</w:t>
            </w:r>
            <w:r w:rsidRPr="00A70DBE">
              <w:rPr>
                <w:color w:val="000000" w:themeColor="text1"/>
                <w:sz w:val="20"/>
                <w:szCs w:val="20"/>
              </w:rPr>
              <w:t>udijų prorektor</w:t>
            </w:r>
            <w:r>
              <w:rPr>
                <w:color w:val="000000" w:themeColor="text1"/>
                <w:sz w:val="20"/>
                <w:szCs w:val="20"/>
              </w:rPr>
              <w:t>ius; s</w:t>
            </w:r>
            <w:r w:rsidRPr="00A70DBE">
              <w:rPr>
                <w:color w:val="000000" w:themeColor="text1"/>
                <w:sz w:val="20"/>
                <w:szCs w:val="20"/>
              </w:rPr>
              <w:t>trateginės partnerystės prorektorius</w:t>
            </w:r>
            <w:r w:rsidRPr="00A70DBE">
              <w:rPr>
                <w:sz w:val="20"/>
                <w:szCs w:val="20"/>
              </w:rPr>
              <w:t xml:space="preserve"> </w:t>
            </w:r>
          </w:p>
        </w:tc>
      </w:tr>
      <w:tr w:rsidR="00EE55C5" w:rsidRPr="00A70DBE" w14:paraId="4E1B82DC" w14:textId="77777777" w:rsidTr="001C3B34">
        <w:trPr>
          <w:trHeight w:val="323"/>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1E7525" w14:textId="6631E9CB" w:rsidR="00EE55C5" w:rsidRPr="00A70DBE" w:rsidRDefault="00EE55C5" w:rsidP="00EE55C5">
            <w:pPr>
              <w:rPr>
                <w:color w:val="000000" w:themeColor="text1"/>
                <w:sz w:val="20"/>
                <w:szCs w:val="20"/>
              </w:rPr>
            </w:pPr>
            <w:r w:rsidRPr="007C28E9">
              <w:rPr>
                <w:b/>
                <w:bCs/>
                <w:color w:val="000000" w:themeColor="text1"/>
                <w:sz w:val="20"/>
                <w:szCs w:val="20"/>
              </w:rPr>
              <w:t>Rekomendacijos, pateiktos Lietuvos aukštajai jūreivystės mokyklai (nuo 2024 m spalio 1 d. – VILNIUS TECH Lietuvos jūreivystės akademijai)</w:t>
            </w:r>
          </w:p>
        </w:tc>
      </w:tr>
      <w:tr w:rsidR="00EE55C5" w:rsidRPr="00A70DBE" w14:paraId="0ED34911" w14:textId="77777777" w:rsidTr="001C3B34">
        <w:trPr>
          <w:trHeight w:val="574"/>
        </w:trPr>
        <w:tc>
          <w:tcPr>
            <w:tcW w:w="4138"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1A3E482E" w14:textId="57698275" w:rsidR="00EE55C5" w:rsidRPr="00A70DBE" w:rsidRDefault="00EE55C5" w:rsidP="00EE55C5">
            <w:pPr>
              <w:jc w:val="both"/>
              <w:rPr>
                <w:color w:val="000000" w:themeColor="text1"/>
                <w:sz w:val="20"/>
                <w:szCs w:val="20"/>
              </w:rPr>
            </w:pPr>
            <w:r>
              <w:rPr>
                <w:color w:val="000000" w:themeColor="text1"/>
                <w:sz w:val="20"/>
                <w:szCs w:val="20"/>
              </w:rPr>
              <w:t>P</w:t>
            </w:r>
            <w:r w:rsidRPr="0046109D">
              <w:rPr>
                <w:color w:val="000000" w:themeColor="text1"/>
                <w:sz w:val="20"/>
                <w:szCs w:val="20"/>
              </w:rPr>
              <w:t>asirūpinti, kad viešai pateikiama, su KVS susijusi informacija būtų nuolat atnaujinama ir tikslinama</w:t>
            </w:r>
            <w:r>
              <w:rPr>
                <w:color w:val="000000" w:themeColor="text1"/>
                <w:sz w:val="20"/>
                <w:szCs w:val="20"/>
              </w:rPr>
              <w:t>.</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C2A8" w14:textId="6369362D" w:rsidR="00EE55C5" w:rsidRPr="00A70DBE" w:rsidRDefault="00EE55C5" w:rsidP="00EE55C5">
            <w:pPr>
              <w:tabs>
                <w:tab w:val="left" w:pos="107"/>
              </w:tabs>
              <w:rPr>
                <w:color w:val="000000" w:themeColor="text1"/>
                <w:sz w:val="20"/>
                <w:szCs w:val="20"/>
              </w:rPr>
            </w:pPr>
            <w:r w:rsidRPr="006D39E7">
              <w:rPr>
                <w:color w:val="000000"/>
                <w:sz w:val="20"/>
                <w:szCs w:val="20"/>
              </w:rPr>
              <w:t>Atnaujinti</w:t>
            </w:r>
            <w:r w:rsidRPr="006D39E7">
              <w:rPr>
                <w:sz w:val="20"/>
                <w:szCs w:val="18"/>
              </w:rPr>
              <w:t xml:space="preserve"> informaciją L</w:t>
            </w:r>
            <w:r>
              <w:rPr>
                <w:sz w:val="20"/>
                <w:szCs w:val="18"/>
              </w:rPr>
              <w:t>JA</w:t>
            </w:r>
            <w:r w:rsidRPr="006D39E7">
              <w:rPr>
                <w:sz w:val="20"/>
                <w:szCs w:val="18"/>
              </w:rPr>
              <w:t xml:space="preserve"> interneto svetainėje ir intranete (</w:t>
            </w:r>
            <w:proofErr w:type="spellStart"/>
            <w:r w:rsidRPr="006D39E7">
              <w:rPr>
                <w:sz w:val="20"/>
                <w:szCs w:val="18"/>
              </w:rPr>
              <w:t>eKVS</w:t>
            </w:r>
            <w:proofErr w:type="spellEnd"/>
            <w:r w:rsidRPr="006D39E7">
              <w:rPr>
                <w:sz w:val="20"/>
                <w:szCs w:val="18"/>
              </w:rPr>
              <w:t>)</w:t>
            </w:r>
            <w:r>
              <w:rPr>
                <w:sz w:val="20"/>
                <w:szCs w:val="18"/>
              </w:rPr>
              <w:t>.</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282F9ED8" w14:textId="5789300A" w:rsidR="00EE55C5" w:rsidRPr="00A70DBE" w:rsidRDefault="00EE55C5" w:rsidP="00EE55C5">
            <w:pPr>
              <w:rPr>
                <w:color w:val="000000" w:themeColor="text1"/>
                <w:sz w:val="20"/>
                <w:szCs w:val="20"/>
              </w:rPr>
            </w:pPr>
            <w:r>
              <w:rPr>
                <w:color w:val="000000" w:themeColor="text1"/>
                <w:sz w:val="20"/>
                <w:szCs w:val="20"/>
              </w:rPr>
              <w:t>Nuolat</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5ED88F4" w14:textId="0AFA5F2A" w:rsidR="00EE55C5" w:rsidRPr="00A70DBE" w:rsidRDefault="00EE55C5" w:rsidP="00EE55C5">
            <w:pPr>
              <w:rPr>
                <w:color w:val="000000" w:themeColor="text1"/>
                <w:sz w:val="20"/>
                <w:szCs w:val="20"/>
              </w:rPr>
            </w:pPr>
            <w:r>
              <w:rPr>
                <w:color w:val="000000" w:themeColor="text1"/>
                <w:sz w:val="20"/>
                <w:szCs w:val="20"/>
              </w:rPr>
              <w:t>LJA direktorius</w:t>
            </w:r>
          </w:p>
        </w:tc>
      </w:tr>
      <w:tr w:rsidR="00EE55C5" w:rsidRPr="00A70DBE" w14:paraId="34F04329" w14:textId="77777777" w:rsidTr="001C3B34">
        <w:trPr>
          <w:trHeight w:val="40"/>
        </w:trPr>
        <w:tc>
          <w:tcPr>
            <w:tcW w:w="4138"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326EAF7F" w14:textId="2FA9355B" w:rsidR="00EE55C5" w:rsidRPr="000261E2" w:rsidRDefault="00EE55C5" w:rsidP="00EE55C5">
            <w:pPr>
              <w:jc w:val="both"/>
              <w:rPr>
                <w:color w:val="000000" w:themeColor="text1"/>
                <w:sz w:val="20"/>
                <w:szCs w:val="20"/>
              </w:rPr>
            </w:pPr>
            <w:r>
              <w:rPr>
                <w:color w:val="000000" w:themeColor="text1"/>
                <w:sz w:val="20"/>
                <w:szCs w:val="20"/>
              </w:rPr>
              <w:t>P</w:t>
            </w:r>
            <w:r w:rsidRPr="0046109D">
              <w:rPr>
                <w:color w:val="000000" w:themeColor="text1"/>
                <w:sz w:val="20"/>
                <w:szCs w:val="20"/>
              </w:rPr>
              <w:t>ritaikyti ciklišką KVS pakeitimų vykdymo sistemą, kad socialiniai dalininkai galėtų veiksmingai ir nuolat prisidėti prie sričių, turinčių poveikį jų veiklai</w:t>
            </w:r>
            <w:r>
              <w:rPr>
                <w:color w:val="000000" w:themeColor="text1"/>
                <w:sz w:val="20"/>
                <w:szCs w:val="20"/>
              </w:rPr>
              <w:t>.</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tcPr>
          <w:p w14:paraId="5B4F5F52" w14:textId="56504FA0" w:rsidR="00EE55C5" w:rsidRPr="00A70DBE" w:rsidRDefault="00EE55C5" w:rsidP="00EE55C5">
            <w:pPr>
              <w:tabs>
                <w:tab w:val="left" w:pos="107"/>
              </w:tabs>
              <w:rPr>
                <w:color w:val="000000" w:themeColor="text1"/>
                <w:sz w:val="20"/>
                <w:szCs w:val="20"/>
              </w:rPr>
            </w:pPr>
            <w:r w:rsidRPr="006D39E7">
              <w:rPr>
                <w:color w:val="000000"/>
                <w:sz w:val="20"/>
                <w:szCs w:val="20"/>
              </w:rPr>
              <w:t>Atnaujinti KVS bendros paskirties dokumentus</w:t>
            </w:r>
            <w:r>
              <w:rPr>
                <w:color w:val="000000"/>
                <w:sz w:val="20"/>
                <w:szCs w:val="20"/>
              </w:rPr>
              <w:t>.</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0F08B1DF" w14:textId="7BC3069E" w:rsidR="00EE55C5" w:rsidRPr="00A70DBE" w:rsidRDefault="00EE55C5" w:rsidP="00EE55C5">
            <w:pPr>
              <w:rPr>
                <w:color w:val="000000" w:themeColor="text1"/>
                <w:sz w:val="20"/>
                <w:szCs w:val="20"/>
              </w:rPr>
            </w:pPr>
            <w:r w:rsidRPr="006D39E7">
              <w:rPr>
                <w:sz w:val="20"/>
                <w:szCs w:val="18"/>
              </w:rPr>
              <w:t>Ne rečiau kaip 1 kartą per kalendorinius metus, sausio mėn.</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A63E3A3" w14:textId="77777777" w:rsidR="00EE55C5" w:rsidRDefault="00EE55C5" w:rsidP="00EE55C5">
            <w:pPr>
              <w:rPr>
                <w:color w:val="000000" w:themeColor="text1"/>
                <w:sz w:val="20"/>
                <w:szCs w:val="20"/>
              </w:rPr>
            </w:pPr>
            <w:r>
              <w:rPr>
                <w:color w:val="000000" w:themeColor="text1"/>
                <w:sz w:val="20"/>
                <w:szCs w:val="20"/>
              </w:rPr>
              <w:t>LJA direktorius;</w:t>
            </w:r>
          </w:p>
          <w:p w14:paraId="5B9C6CC3" w14:textId="05BE9C0C" w:rsidR="00EE55C5" w:rsidRPr="00A70DBE" w:rsidRDefault="00EE55C5" w:rsidP="00EE55C5">
            <w:pPr>
              <w:rPr>
                <w:color w:val="000000" w:themeColor="text1"/>
                <w:sz w:val="20"/>
                <w:szCs w:val="20"/>
              </w:rPr>
            </w:pPr>
            <w:r>
              <w:rPr>
                <w:color w:val="000000" w:themeColor="text1"/>
                <w:sz w:val="20"/>
                <w:szCs w:val="20"/>
              </w:rPr>
              <w:t>darbuotojas, atsakingas už KVS</w:t>
            </w:r>
          </w:p>
        </w:tc>
      </w:tr>
      <w:tr w:rsidR="00EE55C5" w:rsidRPr="00A70DBE" w14:paraId="448D5800" w14:textId="77777777" w:rsidTr="001C3B34">
        <w:trPr>
          <w:trHeight w:val="40"/>
        </w:trPr>
        <w:tc>
          <w:tcPr>
            <w:tcW w:w="4138"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67B71365" w14:textId="2927F043" w:rsidR="00EE55C5" w:rsidRPr="0046109D" w:rsidRDefault="00EE55C5" w:rsidP="00EE55C5">
            <w:pPr>
              <w:jc w:val="both"/>
              <w:rPr>
                <w:color w:val="000000" w:themeColor="text1"/>
                <w:sz w:val="20"/>
                <w:szCs w:val="20"/>
              </w:rPr>
            </w:pPr>
            <w:r>
              <w:rPr>
                <w:color w:val="000000" w:themeColor="text1"/>
                <w:sz w:val="20"/>
                <w:szCs w:val="20"/>
              </w:rPr>
              <w:t>R</w:t>
            </w:r>
            <w:r w:rsidRPr="0046109D">
              <w:rPr>
                <w:color w:val="000000" w:themeColor="text1"/>
                <w:sz w:val="20"/>
                <w:szCs w:val="20"/>
              </w:rPr>
              <w:t xml:space="preserve">acionalizuoti rizikos valdymą skirtinguose KVS dokumentuose, taip užtikrinant vienodą </w:t>
            </w:r>
            <w:r w:rsidRPr="0046109D">
              <w:rPr>
                <w:color w:val="000000" w:themeColor="text1"/>
                <w:sz w:val="20"/>
                <w:szCs w:val="20"/>
              </w:rPr>
              <w:lastRenderedPageBreak/>
              <w:t>atitinkamų rizikos veiksnių nustatymą ir sušvelninimą skirtingose srityse</w:t>
            </w:r>
            <w:r>
              <w:rPr>
                <w:color w:val="000000" w:themeColor="text1"/>
                <w:sz w:val="20"/>
                <w:szCs w:val="20"/>
              </w:rPr>
              <w:t>.</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tcPr>
          <w:p w14:paraId="35029A02" w14:textId="6766FC79" w:rsidR="00EE55C5" w:rsidRDefault="00EE55C5" w:rsidP="00EE55C5">
            <w:pPr>
              <w:tabs>
                <w:tab w:val="left" w:pos="107"/>
              </w:tabs>
              <w:rPr>
                <w:color w:val="000000"/>
                <w:sz w:val="20"/>
                <w:szCs w:val="20"/>
              </w:rPr>
            </w:pPr>
            <w:r w:rsidRPr="006D39E7">
              <w:rPr>
                <w:color w:val="000000"/>
                <w:sz w:val="20"/>
                <w:szCs w:val="20"/>
              </w:rPr>
              <w:lastRenderedPageBreak/>
              <w:t>Atnaujinti Rizikos registrą ir organizacijos kontekstą</w:t>
            </w:r>
            <w:r>
              <w:rPr>
                <w:color w:val="000000"/>
                <w:sz w:val="20"/>
                <w:szCs w:val="20"/>
              </w:rPr>
              <w:t>.</w:t>
            </w:r>
          </w:p>
          <w:p w14:paraId="756FF30A" w14:textId="74F0AD1C" w:rsidR="00EE55C5" w:rsidRPr="00A70DBE" w:rsidRDefault="00EE55C5" w:rsidP="00EE55C5">
            <w:pPr>
              <w:tabs>
                <w:tab w:val="left" w:pos="107"/>
              </w:tabs>
              <w:rPr>
                <w:color w:val="000000" w:themeColor="text1"/>
                <w:sz w:val="20"/>
                <w:szCs w:val="20"/>
              </w:rPr>
            </w:pPr>
            <w:r w:rsidRPr="006D39E7">
              <w:rPr>
                <w:color w:val="000000"/>
                <w:sz w:val="20"/>
                <w:szCs w:val="20"/>
              </w:rPr>
              <w:t>Veiklos rizikos valdymo ir veiklos tęstinumo mokymų organizavimas</w:t>
            </w:r>
            <w:r>
              <w:rPr>
                <w:color w:val="000000"/>
                <w:sz w:val="20"/>
                <w:szCs w:val="20"/>
              </w:rPr>
              <w:t>.</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62CBAF4E" w14:textId="0D3785D0" w:rsidR="00EE55C5" w:rsidRPr="00A70DBE" w:rsidRDefault="00EE55C5" w:rsidP="00EE55C5">
            <w:pPr>
              <w:rPr>
                <w:color w:val="000000" w:themeColor="text1"/>
                <w:sz w:val="20"/>
                <w:szCs w:val="20"/>
              </w:rPr>
            </w:pPr>
            <w:r w:rsidRPr="006D39E7">
              <w:rPr>
                <w:sz w:val="20"/>
                <w:szCs w:val="18"/>
              </w:rPr>
              <w:t>Ne rečiau kaip 1 kartą per metus</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D86708" w14:textId="77777777" w:rsidR="00EE55C5" w:rsidRDefault="00EE55C5" w:rsidP="00EE55C5">
            <w:pPr>
              <w:rPr>
                <w:color w:val="000000" w:themeColor="text1"/>
                <w:sz w:val="20"/>
                <w:szCs w:val="20"/>
              </w:rPr>
            </w:pPr>
            <w:r>
              <w:rPr>
                <w:color w:val="000000" w:themeColor="text1"/>
                <w:sz w:val="20"/>
                <w:szCs w:val="20"/>
              </w:rPr>
              <w:t>LJA direktorius;</w:t>
            </w:r>
          </w:p>
          <w:p w14:paraId="3B113A19" w14:textId="7C752E28" w:rsidR="00EE55C5" w:rsidRPr="00A70DBE" w:rsidRDefault="00EE55C5" w:rsidP="00EE55C5">
            <w:pPr>
              <w:rPr>
                <w:color w:val="000000" w:themeColor="text1"/>
                <w:sz w:val="20"/>
                <w:szCs w:val="20"/>
              </w:rPr>
            </w:pPr>
            <w:r>
              <w:rPr>
                <w:color w:val="000000" w:themeColor="text1"/>
                <w:sz w:val="20"/>
                <w:szCs w:val="20"/>
              </w:rPr>
              <w:lastRenderedPageBreak/>
              <w:t>darbuotojas, atsakingas už KVS</w:t>
            </w:r>
          </w:p>
        </w:tc>
      </w:tr>
      <w:tr w:rsidR="00EE55C5" w:rsidRPr="00A70DBE" w14:paraId="5B6FE3F7" w14:textId="77777777" w:rsidTr="001C3B34">
        <w:trPr>
          <w:trHeight w:val="40"/>
        </w:trPr>
        <w:tc>
          <w:tcPr>
            <w:tcW w:w="4138"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7D75E3BE" w14:textId="2209E9C6" w:rsidR="00EE55C5" w:rsidRPr="0046109D" w:rsidRDefault="00EE55C5" w:rsidP="00EE55C5">
            <w:pPr>
              <w:jc w:val="both"/>
              <w:rPr>
                <w:color w:val="000000" w:themeColor="text1"/>
                <w:sz w:val="20"/>
                <w:szCs w:val="20"/>
              </w:rPr>
            </w:pPr>
            <w:r>
              <w:rPr>
                <w:color w:val="000000" w:themeColor="text1"/>
                <w:sz w:val="20"/>
                <w:szCs w:val="20"/>
              </w:rPr>
              <w:lastRenderedPageBreak/>
              <w:t>U</w:t>
            </w:r>
            <w:r w:rsidRPr="0046109D">
              <w:rPr>
                <w:color w:val="000000" w:themeColor="text1"/>
                <w:sz w:val="20"/>
                <w:szCs w:val="20"/>
              </w:rPr>
              <w:t>žtikrinti nuoseklią kokybės užtikrinimo veiklos stebėseną, tinkamumo paskirčiai tikrinimą ir atitinkamų rezultatų panaudojimą patobulinimams atlikti</w:t>
            </w:r>
            <w:r>
              <w:rPr>
                <w:color w:val="000000" w:themeColor="text1"/>
                <w:sz w:val="20"/>
                <w:szCs w:val="20"/>
              </w:rPr>
              <w:t>.</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tcPr>
          <w:p w14:paraId="2EAEF7DF" w14:textId="502DEE60" w:rsidR="00EE55C5" w:rsidRPr="00A70DBE" w:rsidRDefault="00EE55C5" w:rsidP="00EE55C5">
            <w:pPr>
              <w:tabs>
                <w:tab w:val="left" w:pos="107"/>
              </w:tabs>
              <w:rPr>
                <w:color w:val="000000" w:themeColor="text1"/>
                <w:sz w:val="20"/>
                <w:szCs w:val="20"/>
              </w:rPr>
            </w:pPr>
            <w:r w:rsidRPr="006D39E7">
              <w:rPr>
                <w:sz w:val="20"/>
                <w:szCs w:val="18"/>
              </w:rPr>
              <w:t xml:space="preserve">Atnaujinti KVS procesų rezultatyvumo rodiklių planą, derinant su strateginiais, vidiniais bei išorės </w:t>
            </w:r>
            <w:r w:rsidRPr="006D39E7">
              <w:rPr>
                <w:color w:val="000000"/>
                <w:sz w:val="20"/>
                <w:szCs w:val="20"/>
              </w:rPr>
              <w:t>dokumentais</w:t>
            </w:r>
            <w:r>
              <w:rPr>
                <w:color w:val="000000"/>
                <w:sz w:val="20"/>
                <w:szCs w:val="20"/>
              </w:rPr>
              <w:t>.</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0967E5A1" w14:textId="50B5CA08" w:rsidR="00EE55C5" w:rsidRPr="00A70DBE" w:rsidRDefault="00EE55C5" w:rsidP="00EE55C5">
            <w:pPr>
              <w:rPr>
                <w:color w:val="000000" w:themeColor="text1"/>
                <w:sz w:val="20"/>
                <w:szCs w:val="20"/>
              </w:rPr>
            </w:pPr>
            <w:r w:rsidRPr="006D39E7">
              <w:rPr>
                <w:sz w:val="20"/>
                <w:szCs w:val="18"/>
              </w:rPr>
              <w:t>Ne rečiau kaip 1 kartą per metus</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3D302BD" w14:textId="77777777" w:rsidR="00EE55C5" w:rsidRDefault="00EE55C5" w:rsidP="00EE55C5">
            <w:pPr>
              <w:rPr>
                <w:color w:val="000000" w:themeColor="text1"/>
                <w:sz w:val="20"/>
                <w:szCs w:val="20"/>
              </w:rPr>
            </w:pPr>
            <w:r>
              <w:rPr>
                <w:color w:val="000000" w:themeColor="text1"/>
                <w:sz w:val="20"/>
                <w:szCs w:val="20"/>
              </w:rPr>
              <w:t>LJA direktorius;</w:t>
            </w:r>
          </w:p>
          <w:p w14:paraId="71E10D21" w14:textId="36789E68" w:rsidR="00EE55C5" w:rsidRPr="00A70DBE" w:rsidRDefault="00EE55C5" w:rsidP="00EE55C5">
            <w:pPr>
              <w:rPr>
                <w:color w:val="000000" w:themeColor="text1"/>
                <w:sz w:val="20"/>
                <w:szCs w:val="20"/>
              </w:rPr>
            </w:pPr>
            <w:r>
              <w:rPr>
                <w:color w:val="000000" w:themeColor="text1"/>
                <w:sz w:val="20"/>
                <w:szCs w:val="20"/>
              </w:rPr>
              <w:t>darbuotojas, atsakingas už KVS</w:t>
            </w:r>
          </w:p>
        </w:tc>
      </w:tr>
      <w:tr w:rsidR="00EE55C5" w:rsidRPr="00A70DBE" w14:paraId="698D3428" w14:textId="77777777" w:rsidTr="001C3B34">
        <w:trPr>
          <w:trHeight w:val="1345"/>
        </w:trPr>
        <w:tc>
          <w:tcPr>
            <w:tcW w:w="4138"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6E895265" w14:textId="7E0A98CF" w:rsidR="00EE55C5" w:rsidRPr="0046109D" w:rsidRDefault="00EE55C5" w:rsidP="00EE55C5">
            <w:pPr>
              <w:jc w:val="both"/>
              <w:rPr>
                <w:color w:val="000000" w:themeColor="text1"/>
                <w:sz w:val="20"/>
                <w:szCs w:val="20"/>
              </w:rPr>
            </w:pPr>
            <w:r>
              <w:rPr>
                <w:color w:val="000000" w:themeColor="text1"/>
                <w:sz w:val="20"/>
                <w:szCs w:val="20"/>
              </w:rPr>
              <w:t>A</w:t>
            </w:r>
            <w:r w:rsidRPr="0046109D">
              <w:rPr>
                <w:color w:val="000000" w:themeColor="text1"/>
                <w:sz w:val="20"/>
                <w:szCs w:val="20"/>
              </w:rPr>
              <w:t>psvarstyti galimybę įvesti formalius mokymus apie plagiavimą, įsigyti plagiavimo atvejų aptikimo programinę įrangą, padėsiančią užtikrinti nuoseklų dėstytojų plagiavimo atvejų tvarkymą ir sistemingai rinkti ir analizuoti plagiavimo atvejus, įtraukiant šią veiklą į KVS</w:t>
            </w:r>
            <w:r>
              <w:rPr>
                <w:color w:val="000000" w:themeColor="text1"/>
                <w:sz w:val="20"/>
                <w:szCs w:val="20"/>
              </w:rPr>
              <w:t>.</w:t>
            </w:r>
          </w:p>
        </w:tc>
        <w:tc>
          <w:tcPr>
            <w:tcW w:w="6237" w:type="dxa"/>
            <w:tcBorders>
              <w:top w:val="single" w:sz="8" w:space="0" w:color="auto"/>
              <w:left w:val="single" w:sz="8" w:space="0" w:color="auto"/>
              <w:bottom w:val="single" w:sz="8" w:space="0" w:color="auto"/>
              <w:right w:val="single" w:sz="8" w:space="0" w:color="auto"/>
            </w:tcBorders>
            <w:shd w:val="clear" w:color="auto" w:fill="FFFFFF" w:themeFill="background1"/>
          </w:tcPr>
          <w:p w14:paraId="3C06ED2A" w14:textId="708F478F" w:rsidR="00EE55C5" w:rsidRDefault="00EE55C5" w:rsidP="00EE55C5">
            <w:pPr>
              <w:tabs>
                <w:tab w:val="left" w:pos="107"/>
              </w:tabs>
              <w:rPr>
                <w:color w:val="000000" w:themeColor="text1"/>
                <w:sz w:val="20"/>
                <w:szCs w:val="20"/>
              </w:rPr>
            </w:pPr>
            <w:r>
              <w:rPr>
                <w:color w:val="000000" w:themeColor="text1"/>
                <w:sz w:val="20"/>
                <w:szCs w:val="20"/>
              </w:rPr>
              <w:t>Nuo 2024 m. spalio 1 d. Lietuvos jūreivystės akademijoje taikyti Universiteto turimas plagiavimo aptikimo priemones.</w:t>
            </w:r>
          </w:p>
          <w:p w14:paraId="252ADA77" w14:textId="43B93601" w:rsidR="00EE55C5" w:rsidRPr="00A70DBE" w:rsidRDefault="00EE55C5" w:rsidP="00EE55C5">
            <w:pPr>
              <w:tabs>
                <w:tab w:val="left" w:pos="107"/>
              </w:tabs>
              <w:rPr>
                <w:color w:val="000000" w:themeColor="text1"/>
                <w:sz w:val="20"/>
                <w:szCs w:val="20"/>
              </w:rPr>
            </w:pPr>
            <w:r>
              <w:rPr>
                <w:color w:val="000000" w:themeColor="text1"/>
                <w:sz w:val="20"/>
                <w:szCs w:val="20"/>
              </w:rPr>
              <w:t>Teikti konsultacijas ir organizuoti mokymus LJA dėstytojams.</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780BBEC0" w14:textId="5F1590EB" w:rsidR="00EE55C5" w:rsidRPr="00A70DBE" w:rsidRDefault="00EE55C5" w:rsidP="00EE55C5">
            <w:pPr>
              <w:rPr>
                <w:color w:val="000000" w:themeColor="text1"/>
                <w:sz w:val="20"/>
                <w:szCs w:val="20"/>
              </w:rPr>
            </w:pPr>
            <w:r>
              <w:rPr>
                <w:color w:val="000000" w:themeColor="text1"/>
                <w:sz w:val="20"/>
                <w:szCs w:val="20"/>
              </w:rPr>
              <w:t>2025-09-01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5A1BC70" w14:textId="7878518D" w:rsidR="00EE55C5" w:rsidRPr="00A70DBE" w:rsidRDefault="00EE55C5" w:rsidP="00EE55C5">
            <w:pPr>
              <w:rPr>
                <w:color w:val="000000" w:themeColor="text1"/>
                <w:sz w:val="20"/>
                <w:szCs w:val="20"/>
              </w:rPr>
            </w:pPr>
            <w:r>
              <w:rPr>
                <w:color w:val="000000" w:themeColor="text1"/>
                <w:sz w:val="20"/>
                <w:szCs w:val="20"/>
              </w:rPr>
              <w:t>Akademinės paramos centro direktorius</w:t>
            </w:r>
          </w:p>
        </w:tc>
      </w:tr>
      <w:tr w:rsidR="00EE55C5" w:rsidRPr="00A70DBE" w14:paraId="5A2C11E3" w14:textId="77777777" w:rsidTr="001C3B34">
        <w:trPr>
          <w:trHeight w:val="40"/>
        </w:trPr>
        <w:tc>
          <w:tcPr>
            <w:tcW w:w="4138"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3ED4084E" w14:textId="4C61C895" w:rsidR="00EE55C5" w:rsidRPr="0046109D" w:rsidRDefault="00EE55C5" w:rsidP="00EE55C5">
            <w:pPr>
              <w:jc w:val="both"/>
              <w:rPr>
                <w:color w:val="000000" w:themeColor="text1"/>
                <w:sz w:val="20"/>
                <w:szCs w:val="20"/>
              </w:rPr>
            </w:pPr>
            <w:r>
              <w:rPr>
                <w:color w:val="000000" w:themeColor="text1"/>
                <w:sz w:val="20"/>
                <w:szCs w:val="20"/>
              </w:rPr>
              <w:t>A</w:t>
            </w:r>
            <w:r w:rsidRPr="0046109D">
              <w:rPr>
                <w:color w:val="000000" w:themeColor="text1"/>
                <w:sz w:val="20"/>
                <w:szCs w:val="20"/>
              </w:rPr>
              <w:t xml:space="preserve">psvarstyti galimybę pritaikyti sistemą, leidžiančią studentams skirti ar rinkti savo atstovus į visus valdymo organus </w:t>
            </w:r>
            <w:r>
              <w:rPr>
                <w:color w:val="000000" w:themeColor="text1"/>
                <w:sz w:val="20"/>
                <w:szCs w:val="20"/>
              </w:rPr>
              <w:t>užuot</w:t>
            </w:r>
            <w:r w:rsidRPr="0046109D">
              <w:rPr>
                <w:color w:val="000000" w:themeColor="text1"/>
                <w:sz w:val="20"/>
                <w:szCs w:val="20"/>
              </w:rPr>
              <w:t xml:space="preserve"> juos atrinktų ar paskirų LAJM darbuotojai, nelaukdami studentų pritarimo</w:t>
            </w:r>
            <w:r>
              <w:rPr>
                <w:color w:val="000000" w:themeColor="text1"/>
                <w:sz w:val="20"/>
                <w:szCs w:val="20"/>
              </w:rPr>
              <w:t>.</w:t>
            </w:r>
          </w:p>
        </w:tc>
        <w:tc>
          <w:tcPr>
            <w:tcW w:w="6237"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Pr>
          <w:p w14:paraId="674F64B0" w14:textId="3359A459" w:rsidR="00EE55C5" w:rsidRPr="00A70DBE" w:rsidRDefault="00EE55C5" w:rsidP="00EE55C5">
            <w:pPr>
              <w:tabs>
                <w:tab w:val="left" w:pos="107"/>
              </w:tabs>
              <w:rPr>
                <w:color w:val="000000" w:themeColor="text1"/>
                <w:sz w:val="20"/>
                <w:szCs w:val="20"/>
              </w:rPr>
            </w:pPr>
            <w:r>
              <w:rPr>
                <w:color w:val="000000" w:themeColor="text1"/>
                <w:sz w:val="20"/>
                <w:szCs w:val="20"/>
              </w:rPr>
              <w:t>Nuo 2024 m. spalio 1 d. prijungus Lietuvos jūreivystės akademiją, jos studentai tampa VILNIUS TECH studentų sąjungos dalimi, užtikrinant jų atstovavimą valdymo organuose.</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6BD6914C" w14:textId="67C1B566" w:rsidR="00EE55C5" w:rsidRPr="003F357F" w:rsidRDefault="00EE55C5" w:rsidP="00EE55C5">
            <w:pPr>
              <w:rPr>
                <w:color w:val="000000" w:themeColor="text1"/>
                <w:sz w:val="20"/>
                <w:szCs w:val="20"/>
              </w:rPr>
            </w:pPr>
            <w:r w:rsidRPr="003F357F">
              <w:rPr>
                <w:color w:val="000000" w:themeColor="text1"/>
                <w:sz w:val="20"/>
                <w:szCs w:val="20"/>
              </w:rPr>
              <w:t>2026-09-01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190F6E4" w14:textId="5E58DCEF" w:rsidR="00EE55C5" w:rsidRPr="00A70DBE" w:rsidRDefault="00EE55C5" w:rsidP="00EE55C5">
            <w:pPr>
              <w:rPr>
                <w:color w:val="000000" w:themeColor="text1"/>
                <w:sz w:val="20"/>
                <w:szCs w:val="20"/>
              </w:rPr>
            </w:pPr>
            <w:r>
              <w:rPr>
                <w:color w:val="000000" w:themeColor="text1"/>
                <w:sz w:val="20"/>
                <w:szCs w:val="20"/>
              </w:rPr>
              <w:t>s</w:t>
            </w:r>
            <w:r w:rsidRPr="00A70DBE">
              <w:rPr>
                <w:color w:val="000000" w:themeColor="text1"/>
                <w:sz w:val="20"/>
                <w:szCs w:val="20"/>
              </w:rPr>
              <w:t>trateginės partnerystės prorektorius</w:t>
            </w:r>
          </w:p>
        </w:tc>
      </w:tr>
      <w:tr w:rsidR="00EE55C5" w:rsidRPr="00A70DBE" w14:paraId="58C6DE36" w14:textId="77777777" w:rsidTr="001C3B34">
        <w:trPr>
          <w:trHeight w:val="312"/>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vAlign w:val="center"/>
          </w:tcPr>
          <w:p w14:paraId="7B647AC5" w14:textId="074D0113" w:rsidR="00EE55C5" w:rsidRPr="00A70DBE" w:rsidRDefault="00EE55C5" w:rsidP="00EE55C5">
            <w:pPr>
              <w:rPr>
                <w:color w:val="000000" w:themeColor="text1"/>
                <w:sz w:val="20"/>
                <w:szCs w:val="20"/>
              </w:rPr>
            </w:pPr>
            <w:r w:rsidRPr="00A70DBE">
              <w:rPr>
                <w:b/>
                <w:bCs/>
                <w:color w:val="000000" w:themeColor="text1"/>
                <w:sz w:val="20"/>
                <w:szCs w:val="20"/>
              </w:rPr>
              <w:t>III. STUDIJŲ IR MOKSLO (MENO) VEIKLA</w:t>
            </w:r>
          </w:p>
        </w:tc>
      </w:tr>
      <w:tr w:rsidR="00EE55C5" w:rsidRPr="00A70DBE" w14:paraId="29AE7A8F" w14:textId="6F82CA8D" w:rsidTr="001C3B34">
        <w:trPr>
          <w:trHeight w:val="689"/>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8E49B7" w14:textId="3FED8961" w:rsidR="00EE55C5" w:rsidRPr="008127BC" w:rsidRDefault="00EE55C5" w:rsidP="00EE55C5">
            <w:pPr>
              <w:jc w:val="both"/>
            </w:pPr>
            <w:proofErr w:type="spellStart"/>
            <w:r w:rsidRPr="008127BC">
              <w:rPr>
                <w:color w:val="000000" w:themeColor="text1"/>
                <w:sz w:val="20"/>
                <w:szCs w:val="20"/>
              </w:rPr>
              <w:t>Tarpdalykinės</w:t>
            </w:r>
            <w:proofErr w:type="spellEnd"/>
            <w:r w:rsidRPr="008127BC">
              <w:rPr>
                <w:color w:val="000000" w:themeColor="text1"/>
                <w:sz w:val="20"/>
                <w:szCs w:val="20"/>
              </w:rPr>
              <w:t xml:space="preserve"> studijos turi būti toliau plėtojamos, pirmiausia remiant darbo grupės, kuri kurs nacionalinę tokių studijų sistemą, pastangas, taip pat tinkamai naudojant tai, kas jau leidžiama pagal galiojančius teisės aktus kuriant </w:t>
            </w:r>
            <w:proofErr w:type="spellStart"/>
            <w:r w:rsidRPr="008127BC">
              <w:rPr>
                <w:color w:val="000000" w:themeColor="text1"/>
                <w:sz w:val="20"/>
                <w:szCs w:val="20"/>
              </w:rPr>
              <w:t>tarpdalykines</w:t>
            </w:r>
            <w:proofErr w:type="spellEnd"/>
            <w:r w:rsidRPr="008127BC">
              <w:rPr>
                <w:color w:val="000000" w:themeColor="text1"/>
                <w:sz w:val="20"/>
                <w:szCs w:val="20"/>
              </w:rPr>
              <w:t xml:space="preserve"> technines programas.</w:t>
            </w:r>
          </w:p>
        </w:tc>
        <w:tc>
          <w:tcPr>
            <w:tcW w:w="6237" w:type="dxa"/>
            <w:tcBorders>
              <w:top w:val="nil"/>
              <w:left w:val="nil"/>
              <w:bottom w:val="single" w:sz="8" w:space="0" w:color="000000" w:themeColor="text1"/>
              <w:right w:val="single" w:sz="8" w:space="0" w:color="000000" w:themeColor="text1"/>
            </w:tcBorders>
            <w:shd w:val="clear" w:color="auto" w:fill="FFFFFF" w:themeFill="background1"/>
          </w:tcPr>
          <w:p w14:paraId="27AEAD46" w14:textId="569F170D" w:rsidR="00EE55C5" w:rsidRPr="00A70DBE" w:rsidRDefault="00EE55C5" w:rsidP="00EE55C5">
            <w:r w:rsidRPr="00A70DBE">
              <w:rPr>
                <w:color w:val="000000" w:themeColor="text1"/>
                <w:sz w:val="20"/>
                <w:szCs w:val="20"/>
              </w:rPr>
              <w:t>1.</w:t>
            </w:r>
            <w:r>
              <w:rPr>
                <w:color w:val="000000" w:themeColor="text1"/>
                <w:sz w:val="20"/>
                <w:szCs w:val="20"/>
              </w:rPr>
              <w:t> </w:t>
            </w:r>
            <w:r w:rsidRPr="00A70DBE">
              <w:rPr>
                <w:color w:val="000000" w:themeColor="text1"/>
                <w:sz w:val="20"/>
                <w:szCs w:val="20"/>
              </w:rPr>
              <w:t xml:space="preserve">Parengti </w:t>
            </w:r>
            <w:proofErr w:type="spellStart"/>
            <w:r w:rsidRPr="00A70DBE">
              <w:rPr>
                <w:color w:val="000000" w:themeColor="text1"/>
                <w:sz w:val="20"/>
                <w:szCs w:val="20"/>
              </w:rPr>
              <w:t>tarp</w:t>
            </w:r>
            <w:r>
              <w:rPr>
                <w:color w:val="000000" w:themeColor="text1"/>
                <w:sz w:val="20"/>
                <w:szCs w:val="20"/>
              </w:rPr>
              <w:t>dalyk</w:t>
            </w:r>
            <w:r w:rsidRPr="00A70DBE">
              <w:rPr>
                <w:color w:val="000000" w:themeColor="text1"/>
                <w:sz w:val="20"/>
                <w:szCs w:val="20"/>
              </w:rPr>
              <w:t>inių</w:t>
            </w:r>
            <w:proofErr w:type="spellEnd"/>
            <w:r w:rsidRPr="00A70DBE">
              <w:rPr>
                <w:color w:val="000000" w:themeColor="text1"/>
                <w:sz w:val="20"/>
                <w:szCs w:val="20"/>
              </w:rPr>
              <w:t xml:space="preserve"> kompetencijų studijų programose diegimo planą (darbo grupė).</w:t>
            </w:r>
          </w:p>
          <w:p w14:paraId="733A2E52" w14:textId="0D618062" w:rsidR="00EE55C5" w:rsidRPr="00A70DBE" w:rsidRDefault="00EE55C5" w:rsidP="00EE55C5">
            <w:pPr>
              <w:tabs>
                <w:tab w:val="left" w:pos="313"/>
              </w:tabs>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Organizuojami mokymai visų fakultetų dėstytojams apie </w:t>
            </w:r>
            <w:proofErr w:type="spellStart"/>
            <w:r>
              <w:rPr>
                <w:color w:val="000000" w:themeColor="text1"/>
                <w:sz w:val="20"/>
                <w:szCs w:val="20"/>
              </w:rPr>
              <w:t>tarpdalyki</w:t>
            </w:r>
            <w:r w:rsidRPr="00A70DBE">
              <w:rPr>
                <w:color w:val="000000" w:themeColor="text1"/>
                <w:sz w:val="20"/>
                <w:szCs w:val="20"/>
              </w:rPr>
              <w:t>nių</w:t>
            </w:r>
            <w:proofErr w:type="spellEnd"/>
            <w:r w:rsidRPr="00A70DBE">
              <w:rPr>
                <w:color w:val="000000" w:themeColor="text1"/>
                <w:sz w:val="20"/>
                <w:szCs w:val="20"/>
              </w:rPr>
              <w:t xml:space="preserve"> studijų galimybes (APC).</w:t>
            </w:r>
          </w:p>
          <w:p w14:paraId="1A0FF31B" w14:textId="0B291C6E" w:rsidR="00EE55C5" w:rsidRPr="00A70DBE" w:rsidRDefault="00EE55C5" w:rsidP="00EE55C5">
            <w:pPr>
              <w:tabs>
                <w:tab w:val="left" w:pos="313"/>
              </w:tabs>
            </w:pPr>
            <w:r w:rsidRPr="00A70DBE">
              <w:rPr>
                <w:color w:val="000000" w:themeColor="text1"/>
                <w:sz w:val="20"/>
                <w:szCs w:val="20"/>
              </w:rPr>
              <w:t>3.</w:t>
            </w:r>
            <w:r>
              <w:rPr>
                <w:color w:val="000000" w:themeColor="text1"/>
                <w:sz w:val="20"/>
                <w:szCs w:val="20"/>
              </w:rPr>
              <w:t> </w:t>
            </w:r>
            <w:r w:rsidRPr="00A70DBE">
              <w:rPr>
                <w:color w:val="000000" w:themeColor="text1"/>
                <w:sz w:val="20"/>
                <w:szCs w:val="20"/>
              </w:rPr>
              <w:t>Akty</w:t>
            </w:r>
            <w:r w:rsidRPr="00453D4F">
              <w:rPr>
                <w:color w:val="000000" w:themeColor="text1"/>
                <w:sz w:val="20"/>
                <w:szCs w:val="20"/>
              </w:rPr>
              <w:t>viai prisideda prie</w:t>
            </w:r>
            <w:r w:rsidRPr="00A70DBE">
              <w:rPr>
                <w:color w:val="000000" w:themeColor="text1"/>
                <w:sz w:val="20"/>
                <w:szCs w:val="20"/>
              </w:rPr>
              <w:t xml:space="preserve"> nacionalinių dokumentų rengim</w:t>
            </w:r>
            <w:r>
              <w:rPr>
                <w:color w:val="000000" w:themeColor="text1"/>
                <w:sz w:val="20"/>
                <w:szCs w:val="20"/>
              </w:rPr>
              <w:t>o</w:t>
            </w:r>
            <w:r w:rsidRPr="00A70DBE">
              <w:rPr>
                <w:color w:val="000000" w:themeColor="text1"/>
                <w:sz w:val="20"/>
                <w:szCs w:val="20"/>
              </w:rPr>
              <w:t>.</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70EE1B43" w14:textId="3466FDCD" w:rsidR="00EE55C5" w:rsidRPr="00A70DBE" w:rsidRDefault="00EE55C5" w:rsidP="00EE55C5">
            <w:r w:rsidRPr="00A70DBE">
              <w:rPr>
                <w:color w:val="000000" w:themeColor="text1"/>
                <w:sz w:val="20"/>
                <w:szCs w:val="20"/>
              </w:rPr>
              <w:t>2024-12-31</w:t>
            </w:r>
          </w:p>
        </w:tc>
        <w:tc>
          <w:tcPr>
            <w:tcW w:w="2268" w:type="dxa"/>
            <w:tcBorders>
              <w:top w:val="nil"/>
              <w:left w:val="nil"/>
              <w:bottom w:val="single" w:sz="8" w:space="0" w:color="000000" w:themeColor="text1"/>
              <w:right w:val="single" w:sz="8" w:space="0" w:color="000000" w:themeColor="text1"/>
            </w:tcBorders>
            <w:shd w:val="clear" w:color="auto" w:fill="FFFFFF" w:themeFill="background1"/>
          </w:tcPr>
          <w:p w14:paraId="7998CBFA" w14:textId="43344C4D" w:rsidR="00EE55C5" w:rsidRPr="00A70DBE" w:rsidRDefault="00EE55C5" w:rsidP="00EE55C5">
            <w:r>
              <w:rPr>
                <w:color w:val="000000" w:themeColor="text1"/>
                <w:sz w:val="20"/>
                <w:szCs w:val="20"/>
              </w:rPr>
              <w:t>s</w:t>
            </w:r>
            <w:r w:rsidRPr="00A70DBE">
              <w:rPr>
                <w:color w:val="000000" w:themeColor="text1"/>
                <w:sz w:val="20"/>
                <w:szCs w:val="20"/>
              </w:rPr>
              <w:t>tudijų prorektorius</w:t>
            </w:r>
          </w:p>
        </w:tc>
      </w:tr>
      <w:tr w:rsidR="00EE55C5" w:rsidRPr="00A70DBE" w14:paraId="16DA1745" w14:textId="556D75B2" w:rsidTr="001C3B34">
        <w:trPr>
          <w:trHeight w:val="861"/>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A0899B" w14:textId="3294B145" w:rsidR="00EE55C5" w:rsidRPr="008127BC" w:rsidRDefault="00EE55C5" w:rsidP="00EE55C5">
            <w:pPr>
              <w:jc w:val="both"/>
            </w:pPr>
            <w:r w:rsidRPr="008127BC">
              <w:rPr>
                <w:color w:val="000000" w:themeColor="text1"/>
                <w:sz w:val="20"/>
                <w:szCs w:val="20"/>
              </w:rPr>
              <w:t>Studijų programų komitetų susirinkimų organizavimas turėtų būti formalizuotas, kad studentai nepraleistų susitikimų, ypač svarbių, kuriuose sprendžiami aktualūs klausimai.</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ACBC7FE" w14:textId="25395017" w:rsidR="00EE55C5" w:rsidRPr="00A70DBE" w:rsidRDefault="00EE55C5" w:rsidP="00EE55C5">
            <w:r w:rsidRPr="00A70DBE">
              <w:rPr>
                <w:color w:val="000000" w:themeColor="text1"/>
                <w:sz w:val="20"/>
                <w:szCs w:val="20"/>
              </w:rPr>
              <w:t>1.</w:t>
            </w:r>
            <w:r>
              <w:rPr>
                <w:color w:val="000000" w:themeColor="text1"/>
                <w:sz w:val="20"/>
                <w:szCs w:val="20"/>
              </w:rPr>
              <w:t> </w:t>
            </w:r>
            <w:r w:rsidRPr="00EE55C5">
              <w:rPr>
                <w:b/>
                <w:bCs/>
                <w:color w:val="000000" w:themeColor="text1"/>
                <w:sz w:val="20"/>
                <w:szCs w:val="20"/>
              </w:rPr>
              <w:t>Reguliariai stebėti</w:t>
            </w:r>
            <w:r>
              <w:rPr>
                <w:color w:val="000000" w:themeColor="text1"/>
                <w:sz w:val="20"/>
                <w:szCs w:val="20"/>
              </w:rPr>
              <w:t xml:space="preserve"> </w:t>
            </w:r>
            <w:r w:rsidRPr="00A70DBE">
              <w:rPr>
                <w:color w:val="000000" w:themeColor="text1"/>
                <w:sz w:val="20"/>
                <w:szCs w:val="20"/>
              </w:rPr>
              <w:t xml:space="preserve">FSK, SPK  </w:t>
            </w:r>
            <w:r>
              <w:rPr>
                <w:color w:val="000000" w:themeColor="text1"/>
                <w:sz w:val="20"/>
                <w:szCs w:val="20"/>
              </w:rPr>
              <w:t>s</w:t>
            </w:r>
            <w:r w:rsidRPr="00A70DBE">
              <w:rPr>
                <w:color w:val="000000" w:themeColor="text1"/>
                <w:sz w:val="20"/>
                <w:szCs w:val="20"/>
              </w:rPr>
              <w:t>kaitmenin</w:t>
            </w:r>
            <w:r>
              <w:rPr>
                <w:color w:val="000000" w:themeColor="text1"/>
                <w:sz w:val="20"/>
                <w:szCs w:val="20"/>
              </w:rPr>
              <w:t>es</w:t>
            </w:r>
            <w:r w:rsidRPr="00A70DBE">
              <w:rPr>
                <w:color w:val="000000" w:themeColor="text1"/>
                <w:sz w:val="20"/>
                <w:szCs w:val="20"/>
              </w:rPr>
              <w:t xml:space="preserve"> ataskait</w:t>
            </w:r>
            <w:r>
              <w:rPr>
                <w:color w:val="000000" w:themeColor="text1"/>
                <w:sz w:val="20"/>
                <w:szCs w:val="20"/>
              </w:rPr>
              <w:t>as</w:t>
            </w:r>
            <w:r w:rsidRPr="00A70DBE">
              <w:rPr>
                <w:color w:val="000000" w:themeColor="text1"/>
                <w:sz w:val="20"/>
                <w:szCs w:val="20"/>
              </w:rPr>
              <w:t>.</w:t>
            </w:r>
          </w:p>
          <w:p w14:paraId="16C41618" w14:textId="553DB780" w:rsidR="00EE55C5" w:rsidRPr="00A70DBE" w:rsidRDefault="00EE55C5" w:rsidP="00EE55C5">
            <w:r w:rsidRPr="00A70DBE">
              <w:rPr>
                <w:color w:val="000000" w:themeColor="text1"/>
                <w:sz w:val="20"/>
                <w:szCs w:val="20"/>
              </w:rPr>
              <w:t>2.</w:t>
            </w:r>
            <w:r>
              <w:rPr>
                <w:color w:val="000000" w:themeColor="text1"/>
                <w:sz w:val="20"/>
                <w:szCs w:val="20"/>
              </w:rPr>
              <w:t> </w:t>
            </w:r>
            <w:r w:rsidRPr="00A70DBE">
              <w:rPr>
                <w:color w:val="000000" w:themeColor="text1"/>
                <w:sz w:val="20"/>
                <w:szCs w:val="20"/>
              </w:rPr>
              <w:t>Sukurti SPK pirmininkų finansinę motyvavimo sistemą.</w:t>
            </w:r>
          </w:p>
          <w:p w14:paraId="7B9060BF" w14:textId="3558F1B2" w:rsidR="00EE55C5" w:rsidRPr="00A70DBE" w:rsidRDefault="00EE55C5" w:rsidP="00EE55C5">
            <w:r w:rsidRPr="00A70DBE">
              <w:rPr>
                <w:color w:val="000000" w:themeColor="text1"/>
                <w:sz w:val="20"/>
                <w:szCs w:val="20"/>
              </w:rPr>
              <w:t>3.</w:t>
            </w:r>
            <w:r>
              <w:rPr>
                <w:color w:val="000000" w:themeColor="text1"/>
                <w:sz w:val="20"/>
                <w:szCs w:val="20"/>
              </w:rPr>
              <w:t> </w:t>
            </w:r>
            <w:r w:rsidRPr="00A70DBE">
              <w:rPr>
                <w:color w:val="000000" w:themeColor="text1"/>
                <w:sz w:val="20"/>
                <w:szCs w:val="20"/>
              </w:rPr>
              <w:t>Registruoti SPK protokolus DVS.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3A23918" w14:textId="77777777" w:rsidR="00EE55C5" w:rsidRPr="003F357F" w:rsidRDefault="00EE55C5" w:rsidP="00EE55C5">
            <w:pPr>
              <w:rPr>
                <w:color w:val="000000" w:themeColor="text1"/>
                <w:sz w:val="20"/>
                <w:szCs w:val="20"/>
              </w:rPr>
            </w:pPr>
            <w:r w:rsidRPr="003F357F">
              <w:rPr>
                <w:color w:val="000000" w:themeColor="text1"/>
                <w:sz w:val="20"/>
                <w:szCs w:val="20"/>
              </w:rPr>
              <w:t>Reguliari veikla</w:t>
            </w:r>
          </w:p>
          <w:p w14:paraId="5175070A" w14:textId="77777777" w:rsidR="00EE55C5" w:rsidRPr="003F357F" w:rsidRDefault="00EE55C5" w:rsidP="00EE55C5">
            <w:r w:rsidRPr="003F357F">
              <w:rPr>
                <w:color w:val="000000" w:themeColor="text1"/>
                <w:sz w:val="20"/>
                <w:szCs w:val="20"/>
              </w:rPr>
              <w:t>2023-12-31</w:t>
            </w:r>
          </w:p>
          <w:p w14:paraId="119BEE41" w14:textId="77777777" w:rsidR="00EE55C5" w:rsidRPr="003F357F" w:rsidRDefault="00EE55C5" w:rsidP="00EE55C5">
            <w:r w:rsidRPr="003F357F">
              <w:rPr>
                <w:color w:val="000000" w:themeColor="text1"/>
                <w:sz w:val="20"/>
                <w:szCs w:val="20"/>
              </w:rPr>
              <w:t>2024-12-31</w:t>
            </w:r>
          </w:p>
          <w:p w14:paraId="57A18359" w14:textId="011166D2" w:rsidR="00EE55C5" w:rsidRPr="003F357F" w:rsidRDefault="00EE55C5" w:rsidP="00EE55C5"/>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A38C239" w14:textId="267279E6" w:rsidR="00EE55C5" w:rsidRPr="00A70DBE" w:rsidRDefault="00EE55C5" w:rsidP="00EE55C5">
            <w:r>
              <w:rPr>
                <w:color w:val="000000" w:themeColor="text1"/>
                <w:sz w:val="20"/>
                <w:szCs w:val="20"/>
              </w:rPr>
              <w:t>s</w:t>
            </w:r>
            <w:r w:rsidRPr="00A70DBE">
              <w:rPr>
                <w:color w:val="000000" w:themeColor="text1"/>
                <w:sz w:val="20"/>
                <w:szCs w:val="20"/>
              </w:rPr>
              <w:t>tudijų prorektorius</w:t>
            </w:r>
          </w:p>
        </w:tc>
      </w:tr>
      <w:tr w:rsidR="00EE55C5" w:rsidRPr="00A70DBE" w14:paraId="276AB773" w14:textId="048947D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BB68EA" w14:textId="77777777" w:rsidR="00EE55C5" w:rsidRPr="008127BC" w:rsidRDefault="00EE55C5" w:rsidP="00EE55C5">
            <w:pPr>
              <w:jc w:val="both"/>
            </w:pPr>
            <w:r w:rsidRPr="008127BC">
              <w:rPr>
                <w:color w:val="000000" w:themeColor="text1"/>
                <w:sz w:val="20"/>
                <w:szCs w:val="20"/>
              </w:rPr>
              <w:t>Siekiant dar labiau sumažinti studentų nubyrėjimą, reikia įvertinti ir prireikus pritaikyti priemones, kurių buvo imtasi.</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BB4B158" w14:textId="1AACC5C2" w:rsidR="00EE55C5" w:rsidRPr="00A70DBE" w:rsidRDefault="00EE55C5" w:rsidP="00EE55C5">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Įdiegti analitini</w:t>
            </w:r>
            <w:r>
              <w:rPr>
                <w:color w:val="000000" w:themeColor="text1"/>
                <w:sz w:val="20"/>
                <w:szCs w:val="20"/>
              </w:rPr>
              <w:t>us</w:t>
            </w:r>
            <w:r w:rsidRPr="00A70DBE">
              <w:rPr>
                <w:color w:val="000000" w:themeColor="text1"/>
                <w:sz w:val="20"/>
                <w:szCs w:val="20"/>
              </w:rPr>
              <w:t xml:space="preserve"> stebėsenos įrankius.</w:t>
            </w:r>
          </w:p>
          <w:p w14:paraId="5E048317" w14:textId="470D84AB" w:rsidR="00EE55C5" w:rsidRPr="00A70DBE" w:rsidRDefault="00EE55C5" w:rsidP="00EE55C5">
            <w:pPr>
              <w:tabs>
                <w:tab w:val="left" w:pos="313"/>
              </w:tabs>
              <w:jc w:val="both"/>
              <w:rPr>
                <w:color w:val="000000" w:themeColor="text1"/>
                <w:sz w:val="20"/>
                <w:szCs w:val="20"/>
              </w:rPr>
            </w:pPr>
            <w:r w:rsidRPr="00A70DBE">
              <w:rPr>
                <w:color w:val="000000" w:themeColor="text1"/>
                <w:sz w:val="20"/>
                <w:szCs w:val="20"/>
              </w:rPr>
              <w:t>2.</w:t>
            </w:r>
            <w:r>
              <w:rPr>
                <w:color w:val="000000" w:themeColor="text1"/>
                <w:sz w:val="20"/>
                <w:szCs w:val="20"/>
              </w:rPr>
              <w:t> </w:t>
            </w:r>
            <w:r w:rsidRPr="00A70DBE">
              <w:rPr>
                <w:color w:val="000000" w:themeColor="text1"/>
                <w:sz w:val="20"/>
                <w:szCs w:val="20"/>
              </w:rPr>
              <w:t>Individualizuoti dėstytojų mentorių pagalbą studentams.</w:t>
            </w:r>
          </w:p>
          <w:p w14:paraId="6E25E896" w14:textId="21008236" w:rsidR="00EE55C5" w:rsidRPr="00A70DBE" w:rsidRDefault="00EE55C5" w:rsidP="00EE55C5">
            <w:pPr>
              <w:tabs>
                <w:tab w:val="left" w:pos="313"/>
              </w:tabs>
              <w:jc w:val="both"/>
              <w:rPr>
                <w:color w:val="000000" w:themeColor="text1"/>
                <w:sz w:val="20"/>
                <w:szCs w:val="20"/>
              </w:rPr>
            </w:pPr>
            <w:r w:rsidRPr="00A70DBE">
              <w:rPr>
                <w:color w:val="000000" w:themeColor="text1"/>
                <w:sz w:val="20"/>
                <w:szCs w:val="20"/>
              </w:rPr>
              <w:t>3.</w:t>
            </w:r>
            <w:r>
              <w:rPr>
                <w:color w:val="000000" w:themeColor="text1"/>
                <w:sz w:val="20"/>
                <w:szCs w:val="20"/>
              </w:rPr>
              <w:t> </w:t>
            </w:r>
            <w:r w:rsidRPr="00A70DBE">
              <w:rPr>
                <w:color w:val="000000" w:themeColor="text1"/>
                <w:sz w:val="20"/>
                <w:szCs w:val="20"/>
              </w:rPr>
              <w:t>Derinti dėstytojų mentorių veiklą su studentų kuratorių veikla.</w:t>
            </w:r>
          </w:p>
          <w:p w14:paraId="3F58BD86" w14:textId="59DD24A5" w:rsidR="00EE55C5" w:rsidRPr="00A70DBE" w:rsidRDefault="00EE55C5" w:rsidP="00EE55C5">
            <w:pPr>
              <w:tabs>
                <w:tab w:val="left" w:pos="313"/>
              </w:tabs>
              <w:jc w:val="both"/>
              <w:rPr>
                <w:color w:val="000000" w:themeColor="text1"/>
                <w:sz w:val="20"/>
                <w:szCs w:val="20"/>
              </w:rPr>
            </w:pPr>
            <w:r w:rsidRPr="00A70DBE">
              <w:rPr>
                <w:color w:val="000000" w:themeColor="text1"/>
                <w:sz w:val="20"/>
                <w:szCs w:val="20"/>
              </w:rPr>
              <w:t>4.</w:t>
            </w:r>
            <w:r w:rsidRPr="00447B3F">
              <w:rPr>
                <w:color w:val="000000" w:themeColor="text1"/>
                <w:spacing w:val="2"/>
                <w:sz w:val="20"/>
                <w:szCs w:val="20"/>
              </w:rPr>
              <w:t> </w:t>
            </w:r>
            <w:bookmarkStart w:id="1" w:name="_Hlk212793715"/>
            <w:r w:rsidRPr="00453D4F">
              <w:rPr>
                <w:color w:val="000000" w:themeColor="text1"/>
                <w:spacing w:val="2"/>
                <w:sz w:val="20"/>
                <w:szCs w:val="20"/>
              </w:rPr>
              <w:t>Priskirti funkciją stebėti ir analizuoti veiksnius, lemiančius iškritimą; į prodekanų pareigybes įtraukti funkciją vykdyti individualius pokalbius su išeinančiais akademinių atostogų ir nutraukiančiais studijas studentais</w:t>
            </w:r>
            <w:bookmarkEnd w:id="1"/>
            <w:r w:rsidRPr="00453D4F">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A6BA169" w14:textId="77777777" w:rsidR="00EE55C5" w:rsidRPr="003F357F" w:rsidRDefault="00EE55C5" w:rsidP="00EE55C5">
            <w:r w:rsidRPr="003F357F">
              <w:rPr>
                <w:color w:val="000000" w:themeColor="text1"/>
                <w:sz w:val="20"/>
                <w:szCs w:val="20"/>
              </w:rPr>
              <w:t>2025-12-31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E1C09EB" w14:textId="790108E5" w:rsidR="00EE55C5" w:rsidRPr="00A70DBE" w:rsidRDefault="00EE55C5" w:rsidP="00EE55C5">
            <w:r>
              <w:rPr>
                <w:color w:val="000000" w:themeColor="text1"/>
                <w:sz w:val="20"/>
                <w:szCs w:val="20"/>
              </w:rPr>
              <w:t>s</w:t>
            </w:r>
            <w:r w:rsidRPr="00A70DBE">
              <w:rPr>
                <w:color w:val="000000" w:themeColor="text1"/>
                <w:sz w:val="20"/>
                <w:szCs w:val="20"/>
              </w:rPr>
              <w:t>tudijų prorektorius</w:t>
            </w:r>
          </w:p>
        </w:tc>
      </w:tr>
      <w:tr w:rsidR="00EE55C5" w:rsidRPr="00A70DBE" w14:paraId="364470AA" w14:textId="0725A855" w:rsidTr="001C3B34">
        <w:trPr>
          <w:trHeight w:val="114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0C7412" w14:textId="7DF50750" w:rsidR="00EE55C5" w:rsidRPr="008127BC" w:rsidRDefault="00EE55C5" w:rsidP="00EE55C5">
            <w:pPr>
              <w:jc w:val="both"/>
            </w:pPr>
            <w:r w:rsidRPr="008127BC">
              <w:rPr>
                <w:color w:val="000000" w:themeColor="text1"/>
                <w:sz w:val="20"/>
                <w:szCs w:val="20"/>
              </w:rPr>
              <w:lastRenderedPageBreak/>
              <w:t>Neformaliuoju ir savaiminiu būdu įgyto išsilavinimo svarba kompetencijoms įgyti, galimas jų pripažinimas ir pripažinimo tvarka turėtų būti plačiau viešinama ir žinoma universitete.</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95EF017" w14:textId="77777777" w:rsidR="00EE55C5" w:rsidRPr="00A70DBE" w:rsidRDefault="00EE55C5" w:rsidP="00EE55C5">
            <w:pPr>
              <w:jc w:val="both"/>
              <w:rPr>
                <w:color w:val="000000" w:themeColor="text1"/>
                <w:sz w:val="20"/>
                <w:szCs w:val="20"/>
              </w:rPr>
            </w:pPr>
            <w:r w:rsidRPr="00A70DBE">
              <w:rPr>
                <w:color w:val="000000" w:themeColor="text1"/>
                <w:sz w:val="20"/>
                <w:szCs w:val="20"/>
              </w:rPr>
              <w:t>Sukurti internetinio puslapio modulį turinio valdymo sistemoje (skiltį internetiniame, puslapyje).</w:t>
            </w:r>
          </w:p>
          <w:p w14:paraId="2CCDA058" w14:textId="70B8BE8C" w:rsidR="00EE55C5" w:rsidRPr="00A70DBE" w:rsidRDefault="00EE55C5" w:rsidP="00EE55C5">
            <w:pPr>
              <w:jc w:val="both"/>
              <w:rPr>
                <w:color w:val="000000" w:themeColor="text1"/>
                <w:sz w:val="20"/>
                <w:szCs w:val="20"/>
              </w:rPr>
            </w:pPr>
            <w:r w:rsidRPr="00A70DBE">
              <w:rPr>
                <w:color w:val="000000" w:themeColor="text1"/>
                <w:sz w:val="20"/>
                <w:szCs w:val="20"/>
              </w:rPr>
              <w:t>Įtraukti į viešinimo planus vykdyti viešinimo veiklas</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78D2695" w14:textId="77777777" w:rsidR="00EE55C5" w:rsidRPr="00A70DBE" w:rsidRDefault="00EE55C5" w:rsidP="00EE55C5">
            <w:r w:rsidRPr="00A70DBE">
              <w:rPr>
                <w:color w:val="000000" w:themeColor="text1"/>
                <w:sz w:val="20"/>
                <w:szCs w:val="20"/>
              </w:rPr>
              <w:t>2023-06-30</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D0E216F" w14:textId="37BF3A12" w:rsidR="00EE55C5" w:rsidRPr="00A70DBE" w:rsidRDefault="00EE55C5" w:rsidP="00EE55C5">
            <w:r>
              <w:rPr>
                <w:color w:val="000000" w:themeColor="text1"/>
                <w:sz w:val="20"/>
                <w:szCs w:val="20"/>
              </w:rPr>
              <w:t>s</w:t>
            </w:r>
            <w:r w:rsidRPr="00A70DBE">
              <w:rPr>
                <w:color w:val="000000" w:themeColor="text1"/>
                <w:sz w:val="20"/>
                <w:szCs w:val="20"/>
              </w:rPr>
              <w:t>tudijų prorektorius</w:t>
            </w:r>
          </w:p>
        </w:tc>
      </w:tr>
      <w:tr w:rsidR="00EE55C5" w:rsidRPr="00A70DBE" w14:paraId="1644D05A" w14:textId="7A1E3D69" w:rsidTr="001C3B34">
        <w:trPr>
          <w:trHeight w:val="675"/>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A306D1" w14:textId="742CE730" w:rsidR="00EE55C5" w:rsidRPr="00A70DBE" w:rsidRDefault="00EE55C5" w:rsidP="00EE55C5">
            <w:pPr>
              <w:jc w:val="both"/>
            </w:pPr>
            <w:r w:rsidRPr="00A70DBE">
              <w:rPr>
                <w:color w:val="000000" w:themeColor="text1"/>
                <w:sz w:val="20"/>
                <w:szCs w:val="20"/>
              </w:rPr>
              <w:t xml:space="preserve">Tarptautinės stažuotės (angl. </w:t>
            </w:r>
            <w:proofErr w:type="spellStart"/>
            <w:r w:rsidRPr="0013072B">
              <w:rPr>
                <w:i/>
                <w:color w:val="000000" w:themeColor="text1"/>
                <w:sz w:val="20"/>
                <w:szCs w:val="20"/>
              </w:rPr>
              <w:t>internships</w:t>
            </w:r>
            <w:proofErr w:type="spellEnd"/>
            <w:r w:rsidRPr="00A70DBE">
              <w:rPr>
                <w:color w:val="000000" w:themeColor="text1"/>
                <w:sz w:val="20"/>
                <w:szCs w:val="20"/>
              </w:rPr>
              <w:t>) turi būti veiksmingiau skatinam</w:t>
            </w:r>
            <w:r>
              <w:rPr>
                <w:color w:val="000000" w:themeColor="text1"/>
                <w:sz w:val="20"/>
                <w:szCs w:val="20"/>
              </w:rPr>
              <w:t>o</w:t>
            </w:r>
            <w:r w:rsidRPr="00A70DBE">
              <w:rPr>
                <w:color w:val="000000" w:themeColor="text1"/>
                <w:sz w:val="20"/>
                <w:szCs w:val="20"/>
              </w:rPr>
              <w:t>s ir plačiau įgyvendinam</w:t>
            </w:r>
            <w:r>
              <w:rPr>
                <w:color w:val="000000" w:themeColor="text1"/>
                <w:sz w:val="20"/>
                <w:szCs w:val="20"/>
              </w:rPr>
              <w:t>o</w:t>
            </w:r>
            <w:r w:rsidRPr="00A70DBE">
              <w:rPr>
                <w:color w:val="000000" w:themeColor="text1"/>
                <w:sz w:val="20"/>
                <w:szCs w:val="20"/>
              </w:rPr>
              <w:t xml:space="preserve">s </w:t>
            </w:r>
            <w:r>
              <w:rPr>
                <w:color w:val="000000" w:themeColor="text1"/>
                <w:sz w:val="20"/>
                <w:szCs w:val="20"/>
              </w:rPr>
              <w:t>u</w:t>
            </w:r>
            <w:r w:rsidRPr="00A70DBE">
              <w:rPr>
                <w:color w:val="000000" w:themeColor="text1"/>
                <w:sz w:val="20"/>
                <w:szCs w:val="20"/>
              </w:rPr>
              <w:t>niversitete.</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B4970B1" w14:textId="3121975E" w:rsidR="00EE55C5" w:rsidRPr="00CA4373" w:rsidRDefault="00EE55C5" w:rsidP="00EE55C5">
            <w:pPr>
              <w:jc w:val="both"/>
              <w:rPr>
                <w:spacing w:val="4"/>
              </w:rPr>
            </w:pPr>
            <w:r w:rsidRPr="00CA4373">
              <w:rPr>
                <w:color w:val="000000" w:themeColor="text1"/>
                <w:spacing w:val="4"/>
                <w:sz w:val="20"/>
                <w:szCs w:val="20"/>
              </w:rPr>
              <w:t>Sukurti studentų tarptautinės patirties, apimančios tarptautines stažuotes ir praktikas, pripažinimo modelį</w:t>
            </w:r>
            <w:r>
              <w:rPr>
                <w:color w:val="000000" w:themeColor="text1"/>
                <w:spacing w:val="4"/>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B751E61" w14:textId="77777777" w:rsidR="00EE55C5" w:rsidRPr="00A70DBE" w:rsidRDefault="00EE55C5" w:rsidP="00EE55C5">
            <w:r w:rsidRPr="00A70DBE">
              <w:rPr>
                <w:color w:val="000000" w:themeColor="text1"/>
                <w:sz w:val="20"/>
                <w:szCs w:val="20"/>
              </w:rPr>
              <w:t>2024-12-31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71B2E2E" w14:textId="79AE1465" w:rsidR="00EE55C5" w:rsidRPr="00A70DBE" w:rsidRDefault="00EE55C5" w:rsidP="00EE55C5">
            <w:r>
              <w:rPr>
                <w:color w:val="000000" w:themeColor="text1"/>
                <w:sz w:val="20"/>
                <w:szCs w:val="20"/>
              </w:rPr>
              <w:t>s</w:t>
            </w:r>
            <w:r w:rsidRPr="00A70DBE">
              <w:rPr>
                <w:color w:val="000000" w:themeColor="text1"/>
                <w:sz w:val="20"/>
                <w:szCs w:val="20"/>
              </w:rPr>
              <w:t>trateginės partnerystės prorektorius</w:t>
            </w:r>
          </w:p>
        </w:tc>
      </w:tr>
      <w:tr w:rsidR="00EE55C5" w:rsidRPr="00A70DBE" w14:paraId="35952DBE" w14:textId="77777777" w:rsidTr="001C3B34">
        <w:trPr>
          <w:trHeight w:val="388"/>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0FC6CE" w14:textId="08E10FFC" w:rsidR="00EE55C5" w:rsidRPr="00A70DBE" w:rsidRDefault="00EE55C5" w:rsidP="00EE55C5">
            <w:pPr>
              <w:rPr>
                <w:color w:val="000000" w:themeColor="text1"/>
                <w:sz w:val="20"/>
                <w:szCs w:val="20"/>
              </w:rPr>
            </w:pPr>
            <w:r w:rsidRPr="007C28E9">
              <w:rPr>
                <w:b/>
                <w:bCs/>
                <w:color w:val="000000" w:themeColor="text1"/>
                <w:sz w:val="20"/>
                <w:szCs w:val="20"/>
              </w:rPr>
              <w:t>Rekomendacijos, pateiktos Lietuvos aukštajai jūreivystės mokyklai (nuo 2024 m spalio 1 d. – VILNIUS TECH Lietuvos jūreivystės akademijai)</w:t>
            </w:r>
          </w:p>
        </w:tc>
      </w:tr>
      <w:tr w:rsidR="00EE55C5" w:rsidRPr="00A70DBE" w14:paraId="1DA7E32A" w14:textId="77777777" w:rsidTr="001C3B34">
        <w:trPr>
          <w:trHeight w:val="855"/>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0F884D" w14:textId="60A7549B" w:rsidR="00EE55C5" w:rsidRPr="00C53643" w:rsidRDefault="00EE55C5" w:rsidP="00EE55C5">
            <w:pPr>
              <w:jc w:val="both"/>
              <w:rPr>
                <w:color w:val="000000" w:themeColor="text1"/>
                <w:sz w:val="20"/>
                <w:szCs w:val="20"/>
              </w:rPr>
            </w:pPr>
            <w:r>
              <w:rPr>
                <w:color w:val="000000" w:themeColor="text1"/>
                <w:sz w:val="20"/>
                <w:szCs w:val="20"/>
              </w:rPr>
              <w:t>S</w:t>
            </w:r>
            <w:r w:rsidRPr="00C53643">
              <w:rPr>
                <w:color w:val="000000" w:themeColor="text1"/>
                <w:sz w:val="20"/>
                <w:szCs w:val="20"/>
              </w:rPr>
              <w:t>iekiant geriau valdyti studentų lūkesčius dėl akademinių ir profesinių reikalavimų, apsvarstyti galimybę į priėmimo procesą įtraukti individualius pokalbius</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2EC9E42" w14:textId="0DC747FE" w:rsidR="00EE55C5" w:rsidRPr="00CA4373" w:rsidRDefault="00EE55C5" w:rsidP="00EE55C5">
            <w:pPr>
              <w:jc w:val="both"/>
              <w:rPr>
                <w:color w:val="000000" w:themeColor="text1"/>
                <w:spacing w:val="4"/>
                <w:sz w:val="20"/>
                <w:szCs w:val="20"/>
              </w:rPr>
            </w:pPr>
            <w:r w:rsidRPr="006D39E7">
              <w:rPr>
                <w:color w:val="000000"/>
                <w:sz w:val="20"/>
                <w:szCs w:val="20"/>
              </w:rPr>
              <w:t xml:space="preserve">Priėmimo į </w:t>
            </w:r>
            <w:r>
              <w:rPr>
                <w:color w:val="000000"/>
                <w:sz w:val="20"/>
                <w:szCs w:val="20"/>
              </w:rPr>
              <w:t>VILNIUS TECH</w:t>
            </w:r>
            <w:r w:rsidRPr="006D39E7">
              <w:rPr>
                <w:color w:val="000000"/>
                <w:sz w:val="20"/>
                <w:szCs w:val="20"/>
              </w:rPr>
              <w:t xml:space="preserve"> taisyklių ir tvarkos svarstymas</w:t>
            </w:r>
            <w:r>
              <w:rPr>
                <w:color w:val="000000"/>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A800ADD" w14:textId="27EAF5B2" w:rsidR="00EE55C5" w:rsidRPr="00A70DBE" w:rsidRDefault="00EE55C5" w:rsidP="00EE55C5">
            <w:pPr>
              <w:rPr>
                <w:color w:val="000000" w:themeColor="text1"/>
                <w:sz w:val="20"/>
                <w:szCs w:val="20"/>
              </w:rPr>
            </w:pPr>
            <w:r>
              <w:rPr>
                <w:color w:val="000000" w:themeColor="text1"/>
                <w:sz w:val="20"/>
                <w:szCs w:val="20"/>
              </w:rPr>
              <w:t>2025-09-01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57D6C88" w14:textId="26515F8D" w:rsidR="00EE55C5" w:rsidRDefault="00EE55C5" w:rsidP="00EE55C5">
            <w:pPr>
              <w:rPr>
                <w:color w:val="000000" w:themeColor="text1"/>
                <w:sz w:val="20"/>
                <w:szCs w:val="20"/>
              </w:rPr>
            </w:pPr>
            <w:r>
              <w:rPr>
                <w:color w:val="000000" w:themeColor="text1"/>
                <w:sz w:val="20"/>
                <w:szCs w:val="20"/>
              </w:rPr>
              <w:t>s</w:t>
            </w:r>
            <w:r w:rsidRPr="002E615F">
              <w:rPr>
                <w:color w:val="000000" w:themeColor="text1"/>
                <w:sz w:val="20"/>
                <w:szCs w:val="20"/>
              </w:rPr>
              <w:t>tudijų prorektorius; LJA direktorius</w:t>
            </w:r>
            <w:r>
              <w:rPr>
                <w:color w:val="000000" w:themeColor="text1"/>
                <w:sz w:val="20"/>
                <w:szCs w:val="20"/>
              </w:rPr>
              <w:t>;</w:t>
            </w:r>
          </w:p>
          <w:p w14:paraId="5D2DA5A9" w14:textId="11466AD7" w:rsidR="00EE55C5" w:rsidRPr="00A70DBE" w:rsidRDefault="00EE55C5" w:rsidP="00EE55C5">
            <w:pPr>
              <w:rPr>
                <w:color w:val="000000" w:themeColor="text1"/>
                <w:sz w:val="20"/>
                <w:szCs w:val="20"/>
              </w:rPr>
            </w:pPr>
            <w:r w:rsidRPr="002E615F">
              <w:rPr>
                <w:color w:val="000000" w:themeColor="text1"/>
                <w:sz w:val="20"/>
                <w:szCs w:val="20"/>
              </w:rPr>
              <w:t>SPIC</w:t>
            </w:r>
            <w:r>
              <w:rPr>
                <w:color w:val="000000" w:themeColor="text1"/>
                <w:sz w:val="20"/>
                <w:szCs w:val="20"/>
              </w:rPr>
              <w:t xml:space="preserve"> direktorius</w:t>
            </w:r>
          </w:p>
        </w:tc>
      </w:tr>
      <w:tr w:rsidR="00EE55C5" w:rsidRPr="00A70DBE" w14:paraId="039B595D" w14:textId="77777777" w:rsidTr="001C3B34">
        <w:trPr>
          <w:trHeight w:val="321"/>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861C63" w14:textId="367018E9" w:rsidR="00EE55C5" w:rsidRPr="00C53643" w:rsidRDefault="00EE55C5" w:rsidP="00EE55C5">
            <w:pPr>
              <w:jc w:val="both"/>
              <w:rPr>
                <w:color w:val="000000" w:themeColor="text1"/>
                <w:sz w:val="20"/>
                <w:szCs w:val="20"/>
              </w:rPr>
            </w:pPr>
            <w:r>
              <w:rPr>
                <w:color w:val="000000" w:themeColor="text1"/>
                <w:sz w:val="20"/>
                <w:szCs w:val="20"/>
              </w:rPr>
              <w:t>S</w:t>
            </w:r>
            <w:r w:rsidRPr="0046109D">
              <w:rPr>
                <w:color w:val="000000" w:themeColor="text1"/>
                <w:sz w:val="20"/>
                <w:szCs w:val="20"/>
              </w:rPr>
              <w:t>trategiškai praplėsti laipsnį suteikiančių programų pasiūlą, pritraukiant daugiau brandesnių studentų</w:t>
            </w:r>
            <w:r>
              <w:rPr>
                <w:color w:val="000000" w:themeColor="text1"/>
                <w:sz w:val="20"/>
                <w:szCs w:val="20"/>
              </w:rPr>
              <w:t xml:space="preserve">. </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6FBC181" w14:textId="239B097A" w:rsidR="00EE55C5" w:rsidRPr="00CA4373" w:rsidRDefault="00EE55C5" w:rsidP="00EE55C5">
            <w:pPr>
              <w:jc w:val="both"/>
              <w:rPr>
                <w:color w:val="000000" w:themeColor="text1"/>
                <w:spacing w:val="4"/>
                <w:sz w:val="20"/>
                <w:szCs w:val="20"/>
              </w:rPr>
            </w:pPr>
            <w:r>
              <w:rPr>
                <w:color w:val="000000" w:themeColor="text1"/>
                <w:spacing w:val="4"/>
                <w:sz w:val="20"/>
                <w:szCs w:val="20"/>
              </w:rPr>
              <w:t>Parengti ir įregistruoti dvi naujas studijų programas.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33B4CE7" w14:textId="0A125240" w:rsidR="00EE55C5" w:rsidRPr="00A70DBE" w:rsidRDefault="00EE55C5" w:rsidP="00EE55C5">
            <w:pPr>
              <w:rPr>
                <w:color w:val="000000" w:themeColor="text1"/>
                <w:sz w:val="20"/>
                <w:szCs w:val="20"/>
              </w:rPr>
            </w:pPr>
            <w:r>
              <w:rPr>
                <w:color w:val="000000" w:themeColor="text1"/>
                <w:sz w:val="20"/>
                <w:szCs w:val="20"/>
              </w:rPr>
              <w:t>2025-09-01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50207FE" w14:textId="1ACB7D9D" w:rsidR="00EE55C5" w:rsidRPr="00A70DBE" w:rsidRDefault="00EE55C5" w:rsidP="00EE55C5">
            <w:pPr>
              <w:rPr>
                <w:color w:val="000000" w:themeColor="text1"/>
                <w:sz w:val="20"/>
                <w:szCs w:val="20"/>
              </w:rPr>
            </w:pPr>
            <w:r>
              <w:rPr>
                <w:color w:val="000000" w:themeColor="text1"/>
                <w:sz w:val="20"/>
                <w:szCs w:val="20"/>
              </w:rPr>
              <w:t>studijų prorektorius; LJA direktorius</w:t>
            </w:r>
          </w:p>
        </w:tc>
      </w:tr>
      <w:tr w:rsidR="00EE55C5" w:rsidRPr="00A70DBE" w14:paraId="089224D9" w14:textId="77777777" w:rsidTr="001C3B34">
        <w:trPr>
          <w:trHeight w:val="855"/>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8CC965" w14:textId="47EF399E" w:rsidR="00EE55C5" w:rsidRPr="00C53643" w:rsidRDefault="00EE55C5" w:rsidP="00EE55C5">
            <w:pPr>
              <w:jc w:val="both"/>
              <w:rPr>
                <w:color w:val="000000" w:themeColor="text1"/>
                <w:sz w:val="20"/>
                <w:szCs w:val="20"/>
              </w:rPr>
            </w:pPr>
            <w:r>
              <w:rPr>
                <w:color w:val="000000" w:themeColor="text1"/>
                <w:sz w:val="20"/>
                <w:szCs w:val="20"/>
              </w:rPr>
              <w:t>S</w:t>
            </w:r>
            <w:r w:rsidRPr="0046109D">
              <w:rPr>
                <w:color w:val="000000" w:themeColor="text1"/>
                <w:sz w:val="20"/>
                <w:szCs w:val="20"/>
              </w:rPr>
              <w:t>iekiant sumažinti arba išvengti studentų nubyrėjimo dėl medicininių priežasčių, reikėtų užtikrinti, kad stojantieji į jūreivystės programas gautų aiškią informaciją apie medicininius reikalavimus, pvz., studijų programos apraše LAJM tinklalapyje</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C16E728" w14:textId="1E591807" w:rsidR="00EE55C5" w:rsidRPr="00CA4373" w:rsidRDefault="00EE55C5" w:rsidP="00EE55C5">
            <w:pPr>
              <w:jc w:val="both"/>
              <w:rPr>
                <w:color w:val="000000" w:themeColor="text1"/>
                <w:spacing w:val="4"/>
                <w:sz w:val="20"/>
                <w:szCs w:val="20"/>
              </w:rPr>
            </w:pPr>
            <w:r w:rsidRPr="006D39E7">
              <w:rPr>
                <w:sz w:val="20"/>
                <w:szCs w:val="20"/>
              </w:rPr>
              <w:t xml:space="preserve">Teikti ir viešinti informaciją apie jūrininkų sveikatos būklės ir medicininės patikros reikalavimus priėmimo į </w:t>
            </w:r>
            <w:r>
              <w:rPr>
                <w:sz w:val="20"/>
                <w:szCs w:val="20"/>
              </w:rPr>
              <w:t>VILNIUS TECH</w:t>
            </w:r>
            <w:r w:rsidRPr="006D39E7">
              <w:rPr>
                <w:sz w:val="20"/>
                <w:szCs w:val="20"/>
              </w:rPr>
              <w:t xml:space="preserve"> taisyklėse, internete, socialiniuose tinkluose, studijų viešinimo renginiuose ir kt. </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5AEBD9A" w14:textId="2D73B0AA" w:rsidR="00EE55C5" w:rsidRPr="00A70DBE" w:rsidRDefault="00EE55C5" w:rsidP="00EE55C5">
            <w:pPr>
              <w:rPr>
                <w:color w:val="000000" w:themeColor="text1"/>
                <w:sz w:val="20"/>
                <w:szCs w:val="20"/>
              </w:rPr>
            </w:pPr>
            <w:r w:rsidRPr="006D39E7">
              <w:rPr>
                <w:sz w:val="20"/>
                <w:szCs w:val="20"/>
                <w:lang w:eastAsia="lt-LT"/>
              </w:rPr>
              <w:t>Nuolat</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BAC8F25" w14:textId="123B3980" w:rsidR="00EE55C5" w:rsidRPr="00A70DBE" w:rsidRDefault="00EE55C5" w:rsidP="00EE55C5">
            <w:pPr>
              <w:rPr>
                <w:color w:val="000000" w:themeColor="text1"/>
                <w:sz w:val="20"/>
                <w:szCs w:val="20"/>
              </w:rPr>
            </w:pPr>
            <w:r>
              <w:rPr>
                <w:color w:val="000000" w:themeColor="text1"/>
                <w:sz w:val="20"/>
                <w:szCs w:val="20"/>
              </w:rPr>
              <w:t>LJA direktorius</w:t>
            </w:r>
          </w:p>
        </w:tc>
      </w:tr>
      <w:tr w:rsidR="00EE55C5" w:rsidRPr="00A70DBE" w14:paraId="4210B16E" w14:textId="77777777" w:rsidTr="001C3B34">
        <w:trPr>
          <w:trHeight w:val="735"/>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580122" w14:textId="0B9EBE44" w:rsidR="00EE55C5" w:rsidRPr="00C53643" w:rsidRDefault="00EE55C5" w:rsidP="00EE55C5">
            <w:pPr>
              <w:jc w:val="both"/>
              <w:rPr>
                <w:color w:val="000000" w:themeColor="text1"/>
                <w:sz w:val="20"/>
                <w:szCs w:val="20"/>
              </w:rPr>
            </w:pPr>
            <w:r>
              <w:rPr>
                <w:color w:val="000000" w:themeColor="text1"/>
                <w:sz w:val="20"/>
                <w:szCs w:val="20"/>
              </w:rPr>
              <w:t>A</w:t>
            </w:r>
            <w:r w:rsidRPr="0046109D">
              <w:rPr>
                <w:color w:val="000000" w:themeColor="text1"/>
                <w:sz w:val="20"/>
                <w:szCs w:val="20"/>
              </w:rPr>
              <w:t>psvarstyti galimybę paįvairinti baigiamuosius reikalavimus, kad studentai turėtų daugiau pasirinkimų ir taip padidėtų absolventų skaičius</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D305BED" w14:textId="7A72F30C" w:rsidR="00EE55C5" w:rsidRPr="001C3B34" w:rsidRDefault="00EE55C5" w:rsidP="00EE55C5">
            <w:pPr>
              <w:jc w:val="both"/>
              <w:rPr>
                <w:color w:val="000000" w:themeColor="text1"/>
                <w:sz w:val="20"/>
                <w:szCs w:val="20"/>
              </w:rPr>
            </w:pPr>
            <w:r>
              <w:rPr>
                <w:color w:val="000000" w:themeColor="text1"/>
                <w:sz w:val="20"/>
                <w:szCs w:val="20"/>
              </w:rPr>
              <w:t>Nuo 2024 m. spalio 1 d. Lietuvos jūreivystės akademijoje taikyti Universiteto nustatytą baigiamųjų darbų tvarką bei pagalbos studentams procesus.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343867D" w14:textId="1434200D" w:rsidR="00EE55C5" w:rsidRPr="003F357F" w:rsidRDefault="00EE55C5" w:rsidP="00EE55C5">
            <w:pPr>
              <w:rPr>
                <w:color w:val="000000" w:themeColor="text1"/>
                <w:sz w:val="20"/>
                <w:szCs w:val="20"/>
              </w:rPr>
            </w:pPr>
            <w:r w:rsidRPr="003F357F">
              <w:rPr>
                <w:color w:val="000000" w:themeColor="text1"/>
                <w:sz w:val="20"/>
                <w:szCs w:val="20"/>
              </w:rPr>
              <w:t>2025-09-01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08B38C3" w14:textId="5D657442" w:rsidR="00EE55C5" w:rsidRPr="00A70DBE" w:rsidRDefault="00EE55C5" w:rsidP="00EE55C5">
            <w:pPr>
              <w:rPr>
                <w:color w:val="000000" w:themeColor="text1"/>
                <w:sz w:val="20"/>
                <w:szCs w:val="20"/>
              </w:rPr>
            </w:pPr>
            <w:r>
              <w:rPr>
                <w:color w:val="000000" w:themeColor="text1"/>
                <w:sz w:val="20"/>
                <w:szCs w:val="20"/>
              </w:rPr>
              <w:t>LJA direktorius</w:t>
            </w:r>
          </w:p>
        </w:tc>
      </w:tr>
      <w:tr w:rsidR="00EE55C5" w:rsidRPr="00A70DBE" w14:paraId="24ACF4CB" w14:textId="77777777" w:rsidTr="001C3B34">
        <w:trPr>
          <w:trHeight w:val="1707"/>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B42EBC" w14:textId="1975845A" w:rsidR="00EE55C5" w:rsidRPr="00C53643" w:rsidRDefault="00EE55C5" w:rsidP="00EE55C5">
            <w:pPr>
              <w:jc w:val="both"/>
              <w:rPr>
                <w:color w:val="000000" w:themeColor="text1"/>
                <w:sz w:val="20"/>
                <w:szCs w:val="20"/>
              </w:rPr>
            </w:pPr>
            <w:r>
              <w:rPr>
                <w:color w:val="000000" w:themeColor="text1"/>
                <w:sz w:val="20"/>
                <w:szCs w:val="20"/>
              </w:rPr>
              <w:t>N</w:t>
            </w:r>
            <w:r w:rsidRPr="0046109D">
              <w:rPr>
                <w:color w:val="000000" w:themeColor="text1"/>
                <w:sz w:val="20"/>
                <w:szCs w:val="20"/>
              </w:rPr>
              <w:t>orint padidinti studentų dalyvavimą mokslinėje veikloje, reikėtų sistemingiau įtraukti studentus į tyrimus</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8CC1955" w14:textId="0457730D" w:rsidR="00EE55C5" w:rsidRPr="001C3B34" w:rsidRDefault="00EE55C5" w:rsidP="00EE55C5">
            <w:pPr>
              <w:tabs>
                <w:tab w:val="left" w:pos="176"/>
              </w:tabs>
              <w:jc w:val="both"/>
              <w:rPr>
                <w:color w:val="000000" w:themeColor="text1"/>
                <w:sz w:val="20"/>
                <w:szCs w:val="20"/>
              </w:rPr>
            </w:pPr>
            <w:r>
              <w:rPr>
                <w:color w:val="000000" w:themeColor="text1"/>
                <w:sz w:val="20"/>
                <w:szCs w:val="20"/>
              </w:rPr>
              <w:t>1. </w:t>
            </w:r>
            <w:r w:rsidRPr="001C3B34">
              <w:rPr>
                <w:color w:val="000000" w:themeColor="text1"/>
                <w:sz w:val="20"/>
                <w:szCs w:val="20"/>
              </w:rPr>
              <w:t>Taikomųjų mokslinių tyrimų kompetencijų ugdymo integravimas į studijų programas, skiriant atskirus studijų dalykus kiekvienoje studijų programoje</w:t>
            </w:r>
            <w:r>
              <w:rPr>
                <w:color w:val="000000" w:themeColor="text1"/>
                <w:sz w:val="20"/>
                <w:szCs w:val="20"/>
              </w:rPr>
              <w:t>.</w:t>
            </w:r>
          </w:p>
          <w:p w14:paraId="6222424D" w14:textId="607B9C21" w:rsidR="00EE55C5" w:rsidRPr="001C3B34" w:rsidRDefault="00EE55C5" w:rsidP="00EE55C5">
            <w:pPr>
              <w:tabs>
                <w:tab w:val="left" w:pos="176"/>
              </w:tabs>
              <w:jc w:val="both"/>
              <w:rPr>
                <w:color w:val="000000" w:themeColor="text1"/>
                <w:sz w:val="20"/>
                <w:szCs w:val="20"/>
              </w:rPr>
            </w:pPr>
            <w:r>
              <w:rPr>
                <w:color w:val="000000" w:themeColor="text1"/>
                <w:sz w:val="20"/>
                <w:szCs w:val="20"/>
              </w:rPr>
              <w:t>2.  </w:t>
            </w:r>
            <w:r w:rsidRPr="001C3B34">
              <w:rPr>
                <w:color w:val="000000" w:themeColor="text1"/>
                <w:sz w:val="20"/>
                <w:szCs w:val="20"/>
              </w:rPr>
              <w:t>Baigiamųjų darbų struktūros ir turinio atnaujinimas, nukreiptas į studentų mokslinių taikomųjų tyrimų kompetencijos įrodymą</w:t>
            </w:r>
            <w:r>
              <w:rPr>
                <w:color w:val="000000" w:themeColor="text1"/>
                <w:sz w:val="20"/>
                <w:szCs w:val="20"/>
              </w:rPr>
              <w:t>.</w:t>
            </w:r>
          </w:p>
          <w:p w14:paraId="6171DB74" w14:textId="26E30CAC" w:rsidR="00EE55C5" w:rsidRPr="001C3B34" w:rsidRDefault="00EE55C5" w:rsidP="00EE55C5">
            <w:pPr>
              <w:tabs>
                <w:tab w:val="left" w:pos="176"/>
              </w:tabs>
              <w:jc w:val="both"/>
              <w:rPr>
                <w:color w:val="000000" w:themeColor="text1"/>
                <w:sz w:val="20"/>
                <w:szCs w:val="20"/>
              </w:rPr>
            </w:pPr>
            <w:r>
              <w:rPr>
                <w:color w:val="000000" w:themeColor="text1"/>
                <w:sz w:val="20"/>
                <w:szCs w:val="20"/>
              </w:rPr>
              <w:t>3.  </w:t>
            </w:r>
            <w:r w:rsidRPr="001C3B34">
              <w:rPr>
                <w:color w:val="000000" w:themeColor="text1"/>
                <w:sz w:val="20"/>
                <w:szCs w:val="20"/>
              </w:rPr>
              <w:t>LJA studentų įtraukimas į VILNIUS TECH siūlomas priemones studentų mokslinei veiklai</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FDB7582" w14:textId="4BB31A58" w:rsidR="00EE55C5" w:rsidRPr="001C3B34" w:rsidRDefault="00EE55C5" w:rsidP="00EE55C5">
            <w:pPr>
              <w:tabs>
                <w:tab w:val="left" w:pos="316"/>
              </w:tabs>
              <w:ind w:left="30"/>
              <w:rPr>
                <w:color w:val="000000" w:themeColor="text1"/>
                <w:sz w:val="20"/>
                <w:szCs w:val="20"/>
              </w:rPr>
            </w:pPr>
            <w:r>
              <w:rPr>
                <w:color w:val="000000" w:themeColor="text1"/>
                <w:sz w:val="20"/>
                <w:szCs w:val="20"/>
              </w:rPr>
              <w:t xml:space="preserve">1. </w:t>
            </w:r>
            <w:r w:rsidRPr="001C3B34">
              <w:rPr>
                <w:color w:val="000000" w:themeColor="text1"/>
                <w:sz w:val="20"/>
                <w:szCs w:val="20"/>
              </w:rPr>
              <w:t>2022-01-03;</w:t>
            </w:r>
          </w:p>
          <w:p w14:paraId="7D4DAB91" w14:textId="3C0EFC2A" w:rsidR="00EE55C5" w:rsidRPr="001C3B34" w:rsidRDefault="00EE55C5" w:rsidP="00EE55C5">
            <w:pPr>
              <w:tabs>
                <w:tab w:val="left" w:pos="316"/>
              </w:tabs>
              <w:ind w:left="30"/>
              <w:rPr>
                <w:color w:val="000000" w:themeColor="text1"/>
                <w:sz w:val="20"/>
                <w:szCs w:val="20"/>
              </w:rPr>
            </w:pPr>
            <w:r>
              <w:rPr>
                <w:color w:val="000000" w:themeColor="text1"/>
                <w:sz w:val="20"/>
                <w:szCs w:val="20"/>
              </w:rPr>
              <w:t xml:space="preserve">2. </w:t>
            </w:r>
            <w:r w:rsidRPr="001C3B34">
              <w:rPr>
                <w:color w:val="000000" w:themeColor="text1"/>
                <w:sz w:val="20"/>
                <w:szCs w:val="20"/>
              </w:rPr>
              <w:t>2022-01-03</w:t>
            </w:r>
          </w:p>
          <w:p w14:paraId="67FCE667" w14:textId="19F5ACCF" w:rsidR="00EE55C5" w:rsidRPr="001C3B34" w:rsidRDefault="00EE55C5" w:rsidP="00EE55C5">
            <w:pPr>
              <w:tabs>
                <w:tab w:val="left" w:pos="316"/>
              </w:tabs>
              <w:ind w:left="30"/>
              <w:rPr>
                <w:color w:val="000000" w:themeColor="text1"/>
                <w:sz w:val="20"/>
                <w:szCs w:val="20"/>
              </w:rPr>
            </w:pPr>
            <w:r>
              <w:rPr>
                <w:color w:val="000000" w:themeColor="text1"/>
                <w:sz w:val="20"/>
                <w:szCs w:val="20"/>
              </w:rPr>
              <w:t xml:space="preserve">3. </w:t>
            </w:r>
            <w:r w:rsidRPr="001C3B34">
              <w:rPr>
                <w:color w:val="000000" w:themeColor="text1"/>
                <w:sz w:val="20"/>
                <w:szCs w:val="20"/>
              </w:rPr>
              <w:t>2024-10-01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97BBBDF" w14:textId="00F34FBB" w:rsidR="00EE55C5" w:rsidRDefault="00EE55C5" w:rsidP="00EE55C5">
            <w:pPr>
              <w:rPr>
                <w:color w:val="000000" w:themeColor="text1"/>
                <w:sz w:val="20"/>
                <w:szCs w:val="20"/>
              </w:rPr>
            </w:pPr>
            <w:r>
              <w:rPr>
                <w:color w:val="000000" w:themeColor="text1"/>
                <w:sz w:val="20"/>
                <w:szCs w:val="20"/>
              </w:rPr>
              <w:t>LJA direktorius;</w:t>
            </w:r>
          </w:p>
          <w:p w14:paraId="6C1FE185" w14:textId="5DF56415" w:rsidR="00EE55C5" w:rsidRPr="00A70DBE" w:rsidRDefault="00EE55C5" w:rsidP="00EE55C5">
            <w:pPr>
              <w:rPr>
                <w:color w:val="000000" w:themeColor="text1"/>
                <w:sz w:val="20"/>
                <w:szCs w:val="20"/>
              </w:rPr>
            </w:pPr>
            <w:r>
              <w:rPr>
                <w:color w:val="000000" w:themeColor="text1"/>
                <w:sz w:val="20"/>
                <w:szCs w:val="20"/>
              </w:rPr>
              <w:t>Mokslo direkcijos direktorius</w:t>
            </w:r>
          </w:p>
        </w:tc>
      </w:tr>
      <w:tr w:rsidR="00EE55C5" w:rsidRPr="00A70DBE" w14:paraId="6FA4BDD1" w14:textId="77777777" w:rsidTr="001C3B34">
        <w:trPr>
          <w:trHeight w:val="855"/>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C297F1" w14:textId="5D1F8A91" w:rsidR="00EE55C5" w:rsidRPr="00C53643" w:rsidRDefault="00EE55C5" w:rsidP="00EE55C5">
            <w:pPr>
              <w:jc w:val="both"/>
              <w:rPr>
                <w:color w:val="000000" w:themeColor="text1"/>
                <w:sz w:val="20"/>
                <w:szCs w:val="20"/>
              </w:rPr>
            </w:pPr>
            <w:r>
              <w:rPr>
                <w:color w:val="000000" w:themeColor="text1"/>
                <w:sz w:val="20"/>
                <w:szCs w:val="20"/>
              </w:rPr>
              <w:lastRenderedPageBreak/>
              <w:t>S</w:t>
            </w:r>
            <w:r w:rsidRPr="0046109D">
              <w:rPr>
                <w:color w:val="000000" w:themeColor="text1"/>
                <w:sz w:val="20"/>
                <w:szCs w:val="20"/>
              </w:rPr>
              <w:t>pręsti klausimus, susijusius su kreditų pripažinimu, studentams grįžus po mainų programų, sumažinant studentų akademines skolas ir praplečiant siūlomas galimybes už „Erasmus“ programos ribų</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386748F" w14:textId="5F1FE7B5" w:rsidR="00EE55C5" w:rsidRPr="00241249" w:rsidRDefault="00EE55C5" w:rsidP="00EE55C5">
            <w:pPr>
              <w:tabs>
                <w:tab w:val="left" w:pos="176"/>
              </w:tabs>
              <w:jc w:val="both"/>
              <w:rPr>
                <w:color w:val="000000" w:themeColor="text1"/>
                <w:sz w:val="20"/>
                <w:szCs w:val="20"/>
              </w:rPr>
            </w:pPr>
            <w:r>
              <w:rPr>
                <w:color w:val="000000" w:themeColor="text1"/>
                <w:sz w:val="20"/>
                <w:szCs w:val="20"/>
              </w:rPr>
              <w:t>1. </w:t>
            </w:r>
            <w:r w:rsidRPr="00241249">
              <w:rPr>
                <w:color w:val="000000" w:themeColor="text1"/>
                <w:sz w:val="20"/>
                <w:szCs w:val="20"/>
              </w:rPr>
              <w:t>Derinti išvykstančių ir atvykstančių studentų studijų dalykus iki išvykimo</w:t>
            </w:r>
            <w:r>
              <w:rPr>
                <w:color w:val="000000" w:themeColor="text1"/>
                <w:sz w:val="20"/>
                <w:szCs w:val="20"/>
              </w:rPr>
              <w:t xml:space="preserve"> </w:t>
            </w:r>
            <w:r w:rsidRPr="00241249">
              <w:rPr>
                <w:color w:val="000000" w:themeColor="text1"/>
                <w:sz w:val="20"/>
                <w:szCs w:val="20"/>
              </w:rPr>
              <w:t>/ atvykimo į aukštąją mokyklą</w:t>
            </w:r>
            <w:r>
              <w:rPr>
                <w:color w:val="000000" w:themeColor="text1"/>
                <w:sz w:val="20"/>
                <w:szCs w:val="20"/>
              </w:rPr>
              <w:t>.</w:t>
            </w:r>
          </w:p>
          <w:p w14:paraId="374B9F24" w14:textId="6731806D" w:rsidR="00EE55C5" w:rsidRPr="00241249" w:rsidRDefault="00EE55C5" w:rsidP="00EE55C5">
            <w:pPr>
              <w:tabs>
                <w:tab w:val="left" w:pos="176"/>
              </w:tabs>
              <w:jc w:val="both"/>
              <w:rPr>
                <w:color w:val="000000" w:themeColor="text1"/>
                <w:sz w:val="20"/>
                <w:szCs w:val="20"/>
              </w:rPr>
            </w:pPr>
            <w:r>
              <w:rPr>
                <w:color w:val="000000" w:themeColor="text1"/>
                <w:sz w:val="20"/>
                <w:szCs w:val="20"/>
              </w:rPr>
              <w:t>2. </w:t>
            </w:r>
            <w:r w:rsidRPr="00241249">
              <w:rPr>
                <w:color w:val="000000" w:themeColor="text1"/>
                <w:sz w:val="20"/>
                <w:szCs w:val="20"/>
              </w:rPr>
              <w:t>Tikslinių akademinių partnerysčių plėtra, nukreipta į partnerystės sukūrimą ir stiprinimą su Europos jūrų valstybių aukštosiomis mokyklomis</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B24F075" w14:textId="466C5AC6" w:rsidR="00EE55C5" w:rsidRPr="00A70DBE" w:rsidRDefault="00EE55C5" w:rsidP="00EE55C5">
            <w:pPr>
              <w:rPr>
                <w:color w:val="000000" w:themeColor="text1"/>
                <w:sz w:val="20"/>
                <w:szCs w:val="20"/>
              </w:rPr>
            </w:pPr>
            <w:r w:rsidRPr="00BE2B9E">
              <w:rPr>
                <w:color w:val="000000" w:themeColor="text1"/>
                <w:sz w:val="20"/>
                <w:szCs w:val="20"/>
              </w:rPr>
              <w:t>Nuolat</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329A42E" w14:textId="4DAE0798" w:rsidR="00EE55C5" w:rsidRPr="00A70DBE" w:rsidRDefault="00EE55C5" w:rsidP="00EE55C5">
            <w:pPr>
              <w:rPr>
                <w:color w:val="000000" w:themeColor="text1"/>
                <w:sz w:val="20"/>
                <w:szCs w:val="20"/>
              </w:rPr>
            </w:pPr>
            <w:r>
              <w:rPr>
                <w:color w:val="000000" w:themeColor="text1"/>
                <w:sz w:val="20"/>
                <w:szCs w:val="20"/>
              </w:rPr>
              <w:t>Užsienio ryšių direkcijos direktorius</w:t>
            </w:r>
          </w:p>
        </w:tc>
      </w:tr>
      <w:tr w:rsidR="00EE55C5" w:rsidRPr="00A70DBE" w14:paraId="02C61734" w14:textId="77777777" w:rsidTr="001C3B34">
        <w:trPr>
          <w:trHeight w:val="29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B8AC0" w14:textId="5D464AD1" w:rsidR="00EE55C5" w:rsidRPr="00C53643" w:rsidRDefault="00EE55C5" w:rsidP="00EE55C5">
            <w:pPr>
              <w:jc w:val="both"/>
              <w:rPr>
                <w:color w:val="000000" w:themeColor="text1"/>
                <w:sz w:val="20"/>
                <w:szCs w:val="20"/>
              </w:rPr>
            </w:pPr>
            <w:r>
              <w:rPr>
                <w:color w:val="000000" w:themeColor="text1"/>
                <w:sz w:val="20"/>
                <w:szCs w:val="20"/>
              </w:rPr>
              <w:t>S</w:t>
            </w:r>
            <w:r w:rsidRPr="0046109D">
              <w:rPr>
                <w:color w:val="000000" w:themeColor="text1"/>
                <w:sz w:val="20"/>
                <w:szCs w:val="20"/>
              </w:rPr>
              <w:t>ustiprinti tarpkultūrinę mokymosi patirtį, į studijų programas įtraukiant didesnę tarpkultūrinio mokymo apimtį ir pagerinant integraciją tarp lietuvių ir užsienio studentų</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F6DB415" w14:textId="7AD03BCF" w:rsidR="00EE55C5" w:rsidRPr="00241249" w:rsidRDefault="00EE55C5" w:rsidP="00EE55C5">
            <w:pPr>
              <w:tabs>
                <w:tab w:val="left" w:pos="176"/>
              </w:tabs>
              <w:rPr>
                <w:color w:val="000000" w:themeColor="text1"/>
                <w:sz w:val="20"/>
                <w:szCs w:val="20"/>
              </w:rPr>
            </w:pPr>
            <w:r>
              <w:rPr>
                <w:color w:val="000000" w:themeColor="text1"/>
                <w:sz w:val="20"/>
                <w:szCs w:val="20"/>
              </w:rPr>
              <w:t>1. </w:t>
            </w:r>
            <w:r w:rsidRPr="00241249">
              <w:rPr>
                <w:color w:val="000000" w:themeColor="text1"/>
                <w:sz w:val="20"/>
                <w:szCs w:val="20"/>
              </w:rPr>
              <w:t>Dėstytojų užsieniečių, projektų ir atvykusių dėstytojų skaičiaus didinimas</w:t>
            </w:r>
            <w:r>
              <w:rPr>
                <w:color w:val="000000" w:themeColor="text1"/>
                <w:sz w:val="20"/>
                <w:szCs w:val="20"/>
              </w:rPr>
              <w:t>.</w:t>
            </w:r>
          </w:p>
          <w:p w14:paraId="7E16AF61" w14:textId="21936678" w:rsidR="00EE55C5" w:rsidRPr="00241249" w:rsidRDefault="00EE55C5" w:rsidP="00EE55C5">
            <w:pPr>
              <w:tabs>
                <w:tab w:val="left" w:pos="176"/>
              </w:tabs>
              <w:jc w:val="both"/>
              <w:rPr>
                <w:color w:val="000000" w:themeColor="text1"/>
                <w:sz w:val="20"/>
                <w:szCs w:val="20"/>
              </w:rPr>
            </w:pPr>
            <w:r>
              <w:rPr>
                <w:color w:val="000000" w:themeColor="text1"/>
                <w:sz w:val="20"/>
                <w:szCs w:val="20"/>
              </w:rPr>
              <w:t>2. </w:t>
            </w:r>
            <w:r w:rsidRPr="00241249">
              <w:rPr>
                <w:color w:val="000000" w:themeColor="text1"/>
                <w:sz w:val="20"/>
                <w:szCs w:val="20"/>
              </w:rPr>
              <w:t>Paramos sistemos atvykstantiems studentams sukūrimas (informacijos studijų, gyvenimo Lietuvoje ir LAJM, atvykimo, migracijos dokumentų ir kt. klausimais, mentorių skyrimas)</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A905269" w14:textId="146B205A" w:rsidR="00EE55C5" w:rsidRPr="00241249" w:rsidRDefault="00EE55C5" w:rsidP="00EE55C5">
            <w:pPr>
              <w:tabs>
                <w:tab w:val="left" w:pos="172"/>
              </w:tabs>
              <w:rPr>
                <w:color w:val="000000" w:themeColor="text1"/>
                <w:sz w:val="20"/>
                <w:szCs w:val="20"/>
              </w:rPr>
            </w:pPr>
            <w:r>
              <w:rPr>
                <w:color w:val="000000" w:themeColor="text1"/>
                <w:sz w:val="20"/>
                <w:szCs w:val="20"/>
              </w:rPr>
              <w:t xml:space="preserve">1. </w:t>
            </w:r>
            <w:r w:rsidRPr="00241249">
              <w:rPr>
                <w:color w:val="000000" w:themeColor="text1"/>
                <w:sz w:val="20"/>
                <w:szCs w:val="20"/>
              </w:rPr>
              <w:t>Nuolat</w:t>
            </w:r>
          </w:p>
          <w:p w14:paraId="47530EF4" w14:textId="088D5401" w:rsidR="00EE55C5" w:rsidRPr="00241249" w:rsidRDefault="00EE55C5" w:rsidP="00EE55C5">
            <w:pPr>
              <w:tabs>
                <w:tab w:val="left" w:pos="172"/>
              </w:tabs>
              <w:rPr>
                <w:color w:val="000000" w:themeColor="text1"/>
                <w:sz w:val="20"/>
                <w:szCs w:val="20"/>
              </w:rPr>
            </w:pPr>
            <w:r>
              <w:rPr>
                <w:color w:val="000000" w:themeColor="text1"/>
                <w:sz w:val="20"/>
                <w:szCs w:val="20"/>
              </w:rPr>
              <w:t xml:space="preserve">2. </w:t>
            </w:r>
            <w:r w:rsidRPr="00241249">
              <w:rPr>
                <w:color w:val="000000" w:themeColor="text1"/>
                <w:sz w:val="20"/>
                <w:szCs w:val="20"/>
              </w:rPr>
              <w:t>2022-03-01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8718413" w14:textId="2959653C" w:rsidR="00EE55C5" w:rsidRPr="00A70DBE" w:rsidRDefault="00EE55C5" w:rsidP="00EE55C5">
            <w:pPr>
              <w:rPr>
                <w:color w:val="000000" w:themeColor="text1"/>
                <w:sz w:val="20"/>
                <w:szCs w:val="20"/>
              </w:rPr>
            </w:pPr>
            <w:r>
              <w:rPr>
                <w:color w:val="000000" w:themeColor="text1"/>
                <w:sz w:val="20"/>
                <w:szCs w:val="20"/>
              </w:rPr>
              <w:t>LJA direktorius; Užsienio ryšių direkcijos direktorius</w:t>
            </w:r>
          </w:p>
        </w:tc>
      </w:tr>
      <w:tr w:rsidR="00EE55C5" w:rsidRPr="00A70DBE" w14:paraId="6309FA9B" w14:textId="77777777" w:rsidTr="001C3B34">
        <w:trPr>
          <w:trHeight w:val="574"/>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6174AD" w14:textId="7FC2DDC6" w:rsidR="00EE55C5" w:rsidRPr="00C53643" w:rsidRDefault="00EE55C5" w:rsidP="00EE55C5">
            <w:pPr>
              <w:jc w:val="both"/>
              <w:rPr>
                <w:color w:val="000000" w:themeColor="text1"/>
                <w:sz w:val="20"/>
                <w:szCs w:val="20"/>
              </w:rPr>
            </w:pPr>
            <w:r>
              <w:rPr>
                <w:color w:val="000000" w:themeColor="text1"/>
                <w:sz w:val="20"/>
                <w:szCs w:val="20"/>
              </w:rPr>
              <w:t>P</w:t>
            </w:r>
            <w:r w:rsidRPr="0046109D">
              <w:rPr>
                <w:color w:val="000000" w:themeColor="text1"/>
                <w:sz w:val="20"/>
                <w:szCs w:val="20"/>
              </w:rPr>
              <w:t>raplėsti tarptautiškumo vietoje skatinimo veiklų apimtį, įskaitant, bet neapsiribojant trumpesniu bendradarbiavimu su partneriais dėl projektų, studentų ir darbuotojų įtraukimu į taikomąsias mokslines veiklas</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F26B822" w14:textId="33DA3EAE" w:rsidR="00EE55C5" w:rsidRPr="00241249" w:rsidRDefault="00EE55C5" w:rsidP="00EE55C5">
            <w:pPr>
              <w:tabs>
                <w:tab w:val="left" w:pos="176"/>
              </w:tabs>
              <w:jc w:val="both"/>
              <w:rPr>
                <w:color w:val="000000" w:themeColor="text1"/>
                <w:sz w:val="20"/>
                <w:szCs w:val="20"/>
              </w:rPr>
            </w:pPr>
            <w:r>
              <w:rPr>
                <w:color w:val="000000" w:themeColor="text1"/>
                <w:sz w:val="20"/>
                <w:szCs w:val="20"/>
              </w:rPr>
              <w:t>1. </w:t>
            </w:r>
            <w:r w:rsidRPr="00241249">
              <w:rPr>
                <w:color w:val="000000" w:themeColor="text1"/>
                <w:sz w:val="20"/>
                <w:szCs w:val="20"/>
              </w:rPr>
              <w:t>Jungtinių programų su užsienio šalių aukštosiomis mokyklomis poreikio ir galimybių analizė</w:t>
            </w:r>
            <w:r>
              <w:rPr>
                <w:color w:val="000000" w:themeColor="text1"/>
                <w:sz w:val="20"/>
                <w:szCs w:val="20"/>
              </w:rPr>
              <w:t>.</w:t>
            </w:r>
          </w:p>
          <w:p w14:paraId="41FDA4DA" w14:textId="5708D0D3" w:rsidR="00EE55C5" w:rsidRPr="00241249" w:rsidRDefault="00EE55C5" w:rsidP="00EE55C5">
            <w:pPr>
              <w:tabs>
                <w:tab w:val="left" w:pos="176"/>
              </w:tabs>
              <w:jc w:val="both"/>
              <w:rPr>
                <w:color w:val="000000" w:themeColor="text1"/>
                <w:sz w:val="20"/>
                <w:szCs w:val="20"/>
              </w:rPr>
            </w:pPr>
            <w:r>
              <w:rPr>
                <w:color w:val="000000" w:themeColor="text1"/>
                <w:sz w:val="20"/>
                <w:szCs w:val="20"/>
              </w:rPr>
              <w:t>2. </w:t>
            </w:r>
            <w:r w:rsidRPr="00241249">
              <w:rPr>
                <w:color w:val="000000" w:themeColor="text1"/>
                <w:sz w:val="20"/>
                <w:szCs w:val="20"/>
              </w:rPr>
              <w:t>Intensyvių akademinių mainų projektų plėtra</w:t>
            </w:r>
            <w:r>
              <w:rPr>
                <w:color w:val="000000" w:themeColor="text1"/>
                <w:sz w:val="20"/>
                <w:szCs w:val="20"/>
              </w:rPr>
              <w:t>.</w:t>
            </w:r>
          </w:p>
          <w:p w14:paraId="2AC61626" w14:textId="08401BAD" w:rsidR="00EE55C5" w:rsidRPr="00241249" w:rsidRDefault="00EE55C5" w:rsidP="00EE55C5">
            <w:pPr>
              <w:tabs>
                <w:tab w:val="left" w:pos="176"/>
              </w:tabs>
              <w:jc w:val="both"/>
              <w:rPr>
                <w:color w:val="000000" w:themeColor="text1"/>
                <w:sz w:val="20"/>
                <w:szCs w:val="20"/>
              </w:rPr>
            </w:pPr>
            <w:r>
              <w:rPr>
                <w:color w:val="000000" w:themeColor="text1"/>
                <w:sz w:val="20"/>
                <w:szCs w:val="20"/>
              </w:rPr>
              <w:t>3. </w:t>
            </w:r>
            <w:r w:rsidRPr="00241249">
              <w:rPr>
                <w:color w:val="000000" w:themeColor="text1"/>
                <w:sz w:val="20"/>
                <w:szCs w:val="20"/>
              </w:rPr>
              <w:t>Tarptautinių tyrėjų grupių formavimas, įgyvendinant taikomųjų mokslinių tyrimų ar kt. projektus</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2CDB5DC" w14:textId="2F4B23AA" w:rsidR="00EE55C5" w:rsidRPr="00241249" w:rsidRDefault="00EE55C5" w:rsidP="00EE55C5">
            <w:pPr>
              <w:tabs>
                <w:tab w:val="left" w:pos="172"/>
              </w:tabs>
              <w:rPr>
                <w:color w:val="000000" w:themeColor="text1"/>
                <w:sz w:val="20"/>
                <w:szCs w:val="20"/>
              </w:rPr>
            </w:pPr>
            <w:r>
              <w:rPr>
                <w:color w:val="000000" w:themeColor="text1"/>
                <w:sz w:val="20"/>
                <w:szCs w:val="20"/>
              </w:rPr>
              <w:t xml:space="preserve">1. </w:t>
            </w:r>
            <w:r w:rsidRPr="00241249">
              <w:rPr>
                <w:color w:val="000000" w:themeColor="text1"/>
                <w:sz w:val="20"/>
                <w:szCs w:val="20"/>
              </w:rPr>
              <w:t>2022-03-01;</w:t>
            </w:r>
          </w:p>
          <w:p w14:paraId="211C1E7F" w14:textId="34197716" w:rsidR="00EE55C5" w:rsidRPr="00241249" w:rsidRDefault="00EE55C5" w:rsidP="00EE55C5">
            <w:pPr>
              <w:tabs>
                <w:tab w:val="left" w:pos="172"/>
              </w:tabs>
              <w:rPr>
                <w:color w:val="000000" w:themeColor="text1"/>
                <w:sz w:val="20"/>
                <w:szCs w:val="20"/>
              </w:rPr>
            </w:pPr>
            <w:r>
              <w:rPr>
                <w:color w:val="000000" w:themeColor="text1"/>
                <w:sz w:val="20"/>
                <w:szCs w:val="20"/>
              </w:rPr>
              <w:t xml:space="preserve">2. </w:t>
            </w:r>
            <w:r w:rsidRPr="00241249">
              <w:rPr>
                <w:color w:val="000000" w:themeColor="text1"/>
                <w:sz w:val="20"/>
                <w:szCs w:val="20"/>
              </w:rPr>
              <w:t>Nuolat</w:t>
            </w:r>
          </w:p>
          <w:p w14:paraId="0C4C68AE" w14:textId="5B18007A" w:rsidR="00EE55C5" w:rsidRPr="00BE2B9E" w:rsidRDefault="00EE55C5" w:rsidP="00EE55C5">
            <w:pPr>
              <w:tabs>
                <w:tab w:val="left" w:pos="172"/>
              </w:tabs>
              <w:rPr>
                <w:color w:val="000000" w:themeColor="text1"/>
                <w:sz w:val="20"/>
                <w:szCs w:val="20"/>
              </w:rPr>
            </w:pPr>
            <w:r>
              <w:rPr>
                <w:color w:val="000000" w:themeColor="text1"/>
                <w:sz w:val="20"/>
                <w:szCs w:val="20"/>
              </w:rPr>
              <w:t xml:space="preserve">3. </w:t>
            </w:r>
            <w:r w:rsidRPr="00241249">
              <w:rPr>
                <w:color w:val="000000" w:themeColor="text1"/>
                <w:sz w:val="20"/>
                <w:szCs w:val="20"/>
              </w:rPr>
              <w:t>Nuolat, pagal projektų veiklas</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A588984" w14:textId="59F52C74" w:rsidR="00EE55C5" w:rsidRPr="00A70DBE" w:rsidRDefault="00EE55C5" w:rsidP="00EE55C5">
            <w:pPr>
              <w:rPr>
                <w:color w:val="000000" w:themeColor="text1"/>
                <w:sz w:val="20"/>
                <w:szCs w:val="20"/>
              </w:rPr>
            </w:pPr>
            <w:r>
              <w:rPr>
                <w:color w:val="000000" w:themeColor="text1"/>
                <w:sz w:val="20"/>
                <w:szCs w:val="20"/>
              </w:rPr>
              <w:t>LJA direktorius</w:t>
            </w:r>
          </w:p>
        </w:tc>
      </w:tr>
      <w:tr w:rsidR="00EE55C5" w:rsidRPr="00A70DBE" w14:paraId="508D91F4" w14:textId="77777777" w:rsidTr="001C3B34">
        <w:trPr>
          <w:trHeight w:val="855"/>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DFE70D" w14:textId="63F5DC17" w:rsidR="00EE55C5" w:rsidRPr="00C53643" w:rsidRDefault="00EE55C5" w:rsidP="00EE55C5">
            <w:pPr>
              <w:jc w:val="both"/>
              <w:rPr>
                <w:color w:val="000000" w:themeColor="text1"/>
                <w:sz w:val="20"/>
                <w:szCs w:val="20"/>
              </w:rPr>
            </w:pPr>
            <w:r>
              <w:rPr>
                <w:color w:val="000000" w:themeColor="text1"/>
                <w:sz w:val="20"/>
                <w:szCs w:val="20"/>
              </w:rPr>
              <w:t>T</w:t>
            </w:r>
            <w:r w:rsidRPr="00C53643">
              <w:rPr>
                <w:color w:val="000000" w:themeColor="text1"/>
                <w:sz w:val="20"/>
                <w:szCs w:val="20"/>
              </w:rPr>
              <w:t>ęsti investicijas į anglų kalbos žinių tobulinimą, ypač atsižvelgiant į internacionalizacijos tikslus ir studijų programą anglų kalba siūlymą</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49D0D3C" w14:textId="41632ABB" w:rsidR="00EE55C5" w:rsidRPr="00241249" w:rsidRDefault="00EE55C5" w:rsidP="00EE55C5">
            <w:pPr>
              <w:tabs>
                <w:tab w:val="left" w:pos="176"/>
              </w:tabs>
              <w:jc w:val="both"/>
              <w:rPr>
                <w:color w:val="000000" w:themeColor="text1"/>
                <w:sz w:val="20"/>
                <w:szCs w:val="20"/>
              </w:rPr>
            </w:pPr>
            <w:r>
              <w:rPr>
                <w:color w:val="000000" w:themeColor="text1"/>
                <w:sz w:val="20"/>
                <w:szCs w:val="20"/>
              </w:rPr>
              <w:t>1. </w:t>
            </w:r>
            <w:r w:rsidRPr="00241249">
              <w:rPr>
                <w:color w:val="000000" w:themeColor="text1"/>
                <w:sz w:val="20"/>
                <w:szCs w:val="20"/>
              </w:rPr>
              <w:t>Anglų kalbos mokymų organizavimas</w:t>
            </w:r>
            <w:r>
              <w:rPr>
                <w:color w:val="000000" w:themeColor="text1"/>
                <w:sz w:val="20"/>
                <w:szCs w:val="20"/>
              </w:rPr>
              <w:t>.</w:t>
            </w:r>
          </w:p>
          <w:p w14:paraId="78AF8FEC" w14:textId="0A0FA754" w:rsidR="00EE55C5" w:rsidRPr="00241249" w:rsidRDefault="00EE55C5" w:rsidP="00EE55C5">
            <w:pPr>
              <w:tabs>
                <w:tab w:val="left" w:pos="176"/>
              </w:tabs>
              <w:jc w:val="both"/>
              <w:rPr>
                <w:color w:val="000000" w:themeColor="text1"/>
                <w:sz w:val="20"/>
                <w:szCs w:val="20"/>
              </w:rPr>
            </w:pPr>
            <w:r>
              <w:rPr>
                <w:color w:val="000000" w:themeColor="text1"/>
                <w:sz w:val="20"/>
                <w:szCs w:val="20"/>
              </w:rPr>
              <w:t>2. </w:t>
            </w:r>
            <w:r w:rsidRPr="00241249">
              <w:rPr>
                <w:color w:val="000000" w:themeColor="text1"/>
                <w:sz w:val="20"/>
                <w:szCs w:val="20"/>
              </w:rPr>
              <w:t>LJA anglų kalbos klubo įkūrimas</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57814D7" w14:textId="22376F4A" w:rsidR="00EE55C5" w:rsidRPr="00241249" w:rsidRDefault="00EE55C5" w:rsidP="00EE55C5">
            <w:pPr>
              <w:tabs>
                <w:tab w:val="left" w:pos="172"/>
              </w:tabs>
              <w:rPr>
                <w:color w:val="000000" w:themeColor="text1"/>
                <w:sz w:val="20"/>
                <w:szCs w:val="20"/>
              </w:rPr>
            </w:pPr>
            <w:r>
              <w:rPr>
                <w:color w:val="000000" w:themeColor="text1"/>
                <w:sz w:val="20"/>
                <w:szCs w:val="20"/>
              </w:rPr>
              <w:t xml:space="preserve">1. </w:t>
            </w:r>
            <w:r w:rsidRPr="00241249">
              <w:rPr>
                <w:color w:val="000000" w:themeColor="text1"/>
                <w:sz w:val="20"/>
                <w:szCs w:val="20"/>
              </w:rPr>
              <w:t>Ne mažiau kaip 1 kartą per metus</w:t>
            </w:r>
          </w:p>
          <w:p w14:paraId="02314567" w14:textId="0A6959D7" w:rsidR="00EE55C5" w:rsidRPr="00241249" w:rsidRDefault="00EE55C5" w:rsidP="00EE55C5">
            <w:pPr>
              <w:tabs>
                <w:tab w:val="left" w:pos="172"/>
              </w:tabs>
              <w:rPr>
                <w:color w:val="000000" w:themeColor="text1"/>
                <w:sz w:val="20"/>
                <w:szCs w:val="20"/>
              </w:rPr>
            </w:pPr>
            <w:r>
              <w:rPr>
                <w:color w:val="000000" w:themeColor="text1"/>
                <w:sz w:val="20"/>
                <w:szCs w:val="20"/>
              </w:rPr>
              <w:t xml:space="preserve">2. </w:t>
            </w:r>
            <w:r w:rsidRPr="00241249">
              <w:rPr>
                <w:color w:val="000000" w:themeColor="text1"/>
                <w:sz w:val="20"/>
                <w:szCs w:val="20"/>
              </w:rPr>
              <w:t>2022-01-03</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7402CDA" w14:textId="7A02F57D" w:rsidR="00EE55C5" w:rsidRPr="00A70DBE" w:rsidRDefault="00EE55C5" w:rsidP="00EE55C5">
            <w:pPr>
              <w:rPr>
                <w:color w:val="000000" w:themeColor="text1"/>
                <w:sz w:val="20"/>
                <w:szCs w:val="20"/>
              </w:rPr>
            </w:pPr>
            <w:r>
              <w:rPr>
                <w:color w:val="000000" w:themeColor="text1"/>
                <w:sz w:val="20"/>
                <w:szCs w:val="20"/>
              </w:rPr>
              <w:t>LJA direktorius</w:t>
            </w:r>
          </w:p>
        </w:tc>
      </w:tr>
      <w:tr w:rsidR="00EE55C5" w:rsidRPr="00A70DBE" w14:paraId="6D2CD1CD" w14:textId="77777777" w:rsidTr="00241249">
        <w:trPr>
          <w:trHeight w:val="300"/>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vAlign w:val="center"/>
          </w:tcPr>
          <w:p w14:paraId="7A2EB6EE" w14:textId="4D72EEE2" w:rsidR="00EE55C5" w:rsidRPr="00A70DBE" w:rsidRDefault="00EE55C5" w:rsidP="00EE55C5">
            <w:pPr>
              <w:rPr>
                <w:color w:val="000000" w:themeColor="text1"/>
                <w:sz w:val="20"/>
                <w:szCs w:val="20"/>
              </w:rPr>
            </w:pPr>
            <w:r w:rsidRPr="00A70DBE">
              <w:rPr>
                <w:b/>
                <w:bCs/>
                <w:color w:val="000000" w:themeColor="text1"/>
                <w:sz w:val="20"/>
                <w:szCs w:val="20"/>
              </w:rPr>
              <w:t>IV. POVEIKIS REGIONO IR VISOS ŠALIES RAIDAI</w:t>
            </w:r>
          </w:p>
        </w:tc>
      </w:tr>
      <w:tr w:rsidR="00EE55C5" w:rsidRPr="00A70DBE" w14:paraId="68985246" w14:textId="32EE5E44"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C09428" w14:textId="5313C74F" w:rsidR="00EE55C5" w:rsidRPr="00241249" w:rsidRDefault="00EE55C5" w:rsidP="00EE55C5">
            <w:pPr>
              <w:jc w:val="both"/>
            </w:pPr>
            <w:r w:rsidRPr="00241249">
              <w:rPr>
                <w:color w:val="000000" w:themeColor="text1"/>
                <w:sz w:val="20"/>
                <w:szCs w:val="20"/>
              </w:rPr>
              <w:t>Lyderystė suburiant bendruomenę, absolventus, verslą ir socialinius partnerius universiteto lygmeniu turėtų būti stiprinama, papildant tai, kas jau vyksta fakulteto lygmeniu.</w:t>
            </w:r>
          </w:p>
        </w:tc>
        <w:tc>
          <w:tcPr>
            <w:tcW w:w="6237" w:type="dxa"/>
            <w:tcBorders>
              <w:top w:val="nil"/>
              <w:left w:val="nil"/>
              <w:bottom w:val="single" w:sz="8" w:space="0" w:color="000000" w:themeColor="text1"/>
              <w:right w:val="single" w:sz="8" w:space="0" w:color="000000" w:themeColor="text1"/>
            </w:tcBorders>
            <w:shd w:val="clear" w:color="auto" w:fill="FFFFFF" w:themeFill="background1"/>
          </w:tcPr>
          <w:p w14:paraId="23008764" w14:textId="35702C34" w:rsidR="00EE55C5" w:rsidRPr="00A70DBE" w:rsidRDefault="00EE55C5" w:rsidP="00EE55C5">
            <w:pPr>
              <w:jc w:val="both"/>
            </w:pPr>
            <w:r w:rsidRPr="00A70DBE">
              <w:rPr>
                <w:color w:val="000000" w:themeColor="text1"/>
                <w:sz w:val="20"/>
                <w:szCs w:val="20"/>
              </w:rPr>
              <w:t>1.</w:t>
            </w:r>
            <w:r>
              <w:rPr>
                <w:color w:val="000000" w:themeColor="text1"/>
                <w:sz w:val="20"/>
                <w:szCs w:val="20"/>
              </w:rPr>
              <w:t> </w:t>
            </w:r>
            <w:r w:rsidRPr="00CA4373">
              <w:rPr>
                <w:color w:val="000000" w:themeColor="text1"/>
                <w:spacing w:val="2"/>
                <w:sz w:val="20"/>
                <w:szCs w:val="20"/>
              </w:rPr>
              <w:t>Organizuoti alumnų veiklas fakultetuose klubuose ir inicijuoti universiteto alumnų klubo veiklos atnaujinimą.</w:t>
            </w:r>
            <w:r w:rsidRPr="00A70DBE">
              <w:rPr>
                <w:color w:val="000000" w:themeColor="text1"/>
                <w:sz w:val="20"/>
                <w:szCs w:val="20"/>
              </w:rPr>
              <w:t xml:space="preserve"> </w:t>
            </w:r>
          </w:p>
          <w:p w14:paraId="6656DE65" w14:textId="5A312DE2" w:rsidR="00EE55C5" w:rsidRPr="00A70DBE" w:rsidRDefault="00EE55C5" w:rsidP="00EE55C5">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Įtraukti universiteto alumnus į ugdymo karjerai veiklas.</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2D9EA514" w14:textId="77777777" w:rsidR="00EE55C5" w:rsidRPr="00A70DBE" w:rsidRDefault="00EE55C5" w:rsidP="00EE55C5">
            <w:r w:rsidRPr="00A70DBE">
              <w:rPr>
                <w:color w:val="000000" w:themeColor="text1"/>
                <w:sz w:val="20"/>
                <w:szCs w:val="20"/>
              </w:rPr>
              <w:t>2023-12-31</w:t>
            </w:r>
          </w:p>
        </w:tc>
        <w:tc>
          <w:tcPr>
            <w:tcW w:w="2268" w:type="dxa"/>
            <w:tcBorders>
              <w:top w:val="nil"/>
              <w:left w:val="nil"/>
              <w:bottom w:val="single" w:sz="8" w:space="0" w:color="000000" w:themeColor="text1"/>
              <w:right w:val="single" w:sz="8" w:space="0" w:color="000000" w:themeColor="text1"/>
            </w:tcBorders>
            <w:shd w:val="clear" w:color="auto" w:fill="FFFFFF" w:themeFill="background1"/>
          </w:tcPr>
          <w:p w14:paraId="3A2FC8AF" w14:textId="6A0950B2" w:rsidR="00EE55C5" w:rsidRPr="00A70DBE" w:rsidRDefault="00EE55C5" w:rsidP="00EE55C5">
            <w:r>
              <w:rPr>
                <w:color w:val="000000" w:themeColor="text1"/>
                <w:sz w:val="20"/>
                <w:szCs w:val="20"/>
              </w:rPr>
              <w:t>s</w:t>
            </w:r>
            <w:r w:rsidRPr="00A70DBE">
              <w:rPr>
                <w:color w:val="000000" w:themeColor="text1"/>
                <w:sz w:val="20"/>
                <w:szCs w:val="20"/>
              </w:rPr>
              <w:t>trateginės partnerystės prorektorius</w:t>
            </w:r>
          </w:p>
        </w:tc>
      </w:tr>
      <w:tr w:rsidR="00EE55C5" w:rsidRPr="00A70DBE" w14:paraId="680FBC55" w14:textId="784DB8E1"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992FCE" w14:textId="77777777" w:rsidR="00EE55C5" w:rsidRPr="00241249" w:rsidRDefault="00EE55C5" w:rsidP="00EE55C5">
            <w:pPr>
              <w:jc w:val="both"/>
            </w:pPr>
            <w:bookmarkStart w:id="2" w:name="_Hlk183433901"/>
            <w:r w:rsidRPr="00241249">
              <w:rPr>
                <w:color w:val="000000" w:themeColor="text1"/>
                <w:sz w:val="20"/>
                <w:szCs w:val="20"/>
              </w:rPr>
              <w:t>Išsamios gairės įmonėms, priimančioms VILNIUS TECH studentų praktikas, turi būti toliau tobulinamos.</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E76DBD6" w14:textId="13790992" w:rsidR="00EE55C5" w:rsidRPr="002D7156" w:rsidRDefault="00EE55C5" w:rsidP="00EE55C5">
            <w:pPr>
              <w:rPr>
                <w:color w:val="000000" w:themeColor="text1"/>
                <w:sz w:val="20"/>
                <w:szCs w:val="20"/>
              </w:rPr>
            </w:pPr>
            <w:r w:rsidRPr="00A70DBE">
              <w:rPr>
                <w:color w:val="000000" w:themeColor="text1"/>
                <w:sz w:val="20"/>
                <w:szCs w:val="20"/>
              </w:rPr>
              <w:t>Parengti praktikos organizavimo įmonėje gaires (darbo grupė).</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0DC9149" w14:textId="0DE938D6" w:rsidR="00EE55C5" w:rsidRPr="00A70DBE" w:rsidRDefault="00EE55C5" w:rsidP="00EE55C5">
            <w:r w:rsidRPr="00A70DBE">
              <w:rPr>
                <w:color w:val="000000" w:themeColor="text1"/>
                <w:sz w:val="20"/>
                <w:szCs w:val="20"/>
              </w:rPr>
              <w:t>202</w:t>
            </w:r>
            <w:r>
              <w:rPr>
                <w:color w:val="000000" w:themeColor="text1"/>
                <w:sz w:val="20"/>
                <w:szCs w:val="20"/>
              </w:rPr>
              <w:t>5</w:t>
            </w:r>
            <w:r w:rsidRPr="00A70DBE">
              <w:rPr>
                <w:color w:val="000000" w:themeColor="text1"/>
                <w:sz w:val="20"/>
                <w:szCs w:val="20"/>
              </w:rPr>
              <w:t>-05-31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8BE70C5" w14:textId="02699D8D" w:rsidR="00EE55C5" w:rsidRPr="00A70DBE" w:rsidRDefault="00EE55C5" w:rsidP="00EE55C5">
            <w:r>
              <w:rPr>
                <w:color w:val="000000" w:themeColor="text1"/>
                <w:sz w:val="20"/>
                <w:szCs w:val="20"/>
              </w:rPr>
              <w:t>s</w:t>
            </w:r>
            <w:r w:rsidRPr="00A70DBE">
              <w:rPr>
                <w:color w:val="000000" w:themeColor="text1"/>
                <w:sz w:val="20"/>
                <w:szCs w:val="20"/>
              </w:rPr>
              <w:t>tudijų prorektorius</w:t>
            </w:r>
          </w:p>
        </w:tc>
      </w:tr>
      <w:bookmarkEnd w:id="2"/>
      <w:tr w:rsidR="00EE55C5" w:rsidRPr="00A70DBE" w14:paraId="76646569" w14:textId="099B1202"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3F9B4E" w14:textId="05D9C3B6" w:rsidR="00EE55C5" w:rsidRPr="00241249" w:rsidRDefault="00EE55C5" w:rsidP="00EE55C5">
            <w:pPr>
              <w:jc w:val="both"/>
            </w:pPr>
            <w:r w:rsidRPr="00241249">
              <w:rPr>
                <w:color w:val="000000" w:themeColor="text1"/>
                <w:sz w:val="20"/>
                <w:szCs w:val="20"/>
              </w:rPr>
              <w:t>Turėtų būti parengtas išsamus veiksmų planas, siekiant atlikti šios srities patobulinimus, kaip nurodyta SS.</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835D01C" w14:textId="47963002" w:rsidR="00EE55C5" w:rsidRPr="00A70DBE" w:rsidRDefault="00EE55C5" w:rsidP="00EE55C5">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Strateginiame plane įvesti ,,trečiosios misijos“ rodiklius</w:t>
            </w:r>
            <w:r>
              <w:rPr>
                <w:color w:val="000000" w:themeColor="text1"/>
                <w:sz w:val="20"/>
                <w:szCs w:val="20"/>
              </w:rPr>
              <w:t>.</w:t>
            </w:r>
          </w:p>
          <w:p w14:paraId="037D94AC" w14:textId="572414EC" w:rsidR="00EE55C5" w:rsidRPr="00241249" w:rsidRDefault="00EE55C5" w:rsidP="00EE55C5">
            <w:pPr>
              <w:jc w:val="both"/>
            </w:pPr>
            <w:r w:rsidRPr="00A70DBE">
              <w:rPr>
                <w:color w:val="000000" w:themeColor="text1"/>
                <w:sz w:val="20"/>
                <w:szCs w:val="20"/>
              </w:rPr>
              <w:t>2.</w:t>
            </w:r>
            <w:r>
              <w:rPr>
                <w:color w:val="000000" w:themeColor="text1"/>
                <w:sz w:val="20"/>
                <w:szCs w:val="20"/>
              </w:rPr>
              <w:t> </w:t>
            </w:r>
            <w:r w:rsidRPr="00241249">
              <w:rPr>
                <w:color w:val="000000" w:themeColor="text1"/>
                <w:sz w:val="20"/>
                <w:szCs w:val="20"/>
              </w:rPr>
              <w:t>Sukurti poveikio visuomenei stebėsenos sistemą.</w:t>
            </w:r>
          </w:p>
          <w:p w14:paraId="03BD3D71" w14:textId="28CDD861" w:rsidR="00EE55C5" w:rsidRPr="00A70DBE" w:rsidRDefault="00EE55C5" w:rsidP="00EE55C5">
            <w:pPr>
              <w:jc w:val="both"/>
            </w:pPr>
            <w:r w:rsidRPr="00241249">
              <w:rPr>
                <w:color w:val="000000" w:themeColor="text1"/>
                <w:sz w:val="20"/>
                <w:szCs w:val="20"/>
              </w:rPr>
              <w:t>3. Didinti paslaugų visuomenei pasiūlą, vieši</w:t>
            </w:r>
            <w:r w:rsidRPr="00A70DBE">
              <w:rPr>
                <w:color w:val="000000" w:themeColor="text1"/>
                <w:sz w:val="20"/>
                <w:szCs w:val="20"/>
              </w:rPr>
              <w:t>nti informaciją universiteto internetini</w:t>
            </w:r>
            <w:r>
              <w:rPr>
                <w:color w:val="000000" w:themeColor="text1"/>
                <w:sz w:val="20"/>
                <w:szCs w:val="20"/>
              </w:rPr>
              <w:t>o</w:t>
            </w:r>
            <w:r w:rsidRPr="00A70DBE">
              <w:rPr>
                <w:color w:val="000000" w:themeColor="text1"/>
                <w:sz w:val="20"/>
                <w:szCs w:val="20"/>
              </w:rPr>
              <w:t xml:space="preserve"> puslap</w:t>
            </w:r>
            <w:r>
              <w:rPr>
                <w:color w:val="000000" w:themeColor="text1"/>
                <w:sz w:val="20"/>
                <w:szCs w:val="20"/>
              </w:rPr>
              <w:t>io</w:t>
            </w:r>
            <w:r w:rsidRPr="00A70DBE">
              <w:rPr>
                <w:color w:val="000000" w:themeColor="text1"/>
                <w:sz w:val="20"/>
                <w:szCs w:val="20"/>
              </w:rPr>
              <w:t xml:space="preserve"> atskirame polapyje</w:t>
            </w:r>
            <w:r>
              <w:rPr>
                <w:color w:val="000000" w:themeColor="text1"/>
                <w:sz w:val="20"/>
                <w:szCs w:val="20"/>
              </w:rPr>
              <w:t>.</w:t>
            </w:r>
          </w:p>
          <w:p w14:paraId="00C5EBCB" w14:textId="680337B0" w:rsidR="00EE55C5" w:rsidRPr="00A70DBE" w:rsidRDefault="00EE55C5" w:rsidP="00EE55C5">
            <w:pPr>
              <w:jc w:val="both"/>
            </w:pPr>
            <w:r w:rsidRPr="00A70DBE">
              <w:rPr>
                <w:color w:val="000000" w:themeColor="text1"/>
                <w:sz w:val="20"/>
                <w:szCs w:val="20"/>
              </w:rPr>
              <w:t>4</w:t>
            </w:r>
            <w:r>
              <w:rPr>
                <w:color w:val="000000" w:themeColor="text1"/>
                <w:sz w:val="20"/>
                <w:szCs w:val="20"/>
              </w:rPr>
              <w:t>. </w:t>
            </w:r>
            <w:r w:rsidRPr="00A70DBE">
              <w:rPr>
                <w:color w:val="000000" w:themeColor="text1"/>
                <w:sz w:val="20"/>
                <w:szCs w:val="20"/>
              </w:rPr>
              <w:t xml:space="preserve">Sukurti studentų </w:t>
            </w:r>
            <w:proofErr w:type="spellStart"/>
            <w:r>
              <w:rPr>
                <w:color w:val="000000" w:themeColor="text1"/>
                <w:sz w:val="20"/>
                <w:szCs w:val="20"/>
              </w:rPr>
              <w:t>tarpdalykinių</w:t>
            </w:r>
            <w:proofErr w:type="spellEnd"/>
            <w:r w:rsidRPr="00A70DBE">
              <w:rPr>
                <w:color w:val="000000" w:themeColor="text1"/>
                <w:sz w:val="20"/>
                <w:szCs w:val="20"/>
              </w:rPr>
              <w:t xml:space="preserve"> kompetencijų pripažinimo modelį (kartu su tarptautinės patirties pripažinimu).</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832A3EB" w14:textId="77777777" w:rsidR="00EE55C5" w:rsidRPr="003F357F" w:rsidRDefault="00EE55C5" w:rsidP="00EE55C5">
            <w:pPr>
              <w:rPr>
                <w:color w:val="000000" w:themeColor="text1"/>
                <w:sz w:val="20"/>
                <w:szCs w:val="20"/>
              </w:rPr>
            </w:pPr>
            <w:r w:rsidRPr="003F357F">
              <w:rPr>
                <w:color w:val="000000" w:themeColor="text1"/>
                <w:sz w:val="20"/>
                <w:szCs w:val="20"/>
              </w:rPr>
              <w:t>2025-12-31</w:t>
            </w:r>
          </w:p>
          <w:p w14:paraId="19C735A1" w14:textId="77777777" w:rsidR="00EE55C5" w:rsidRPr="003F357F" w:rsidRDefault="00EE55C5" w:rsidP="00EE55C5">
            <w:pPr>
              <w:rPr>
                <w:color w:val="000000" w:themeColor="text1"/>
                <w:sz w:val="20"/>
                <w:szCs w:val="20"/>
              </w:rPr>
            </w:pPr>
            <w:r w:rsidRPr="003F357F">
              <w:rPr>
                <w:color w:val="000000" w:themeColor="text1"/>
                <w:sz w:val="20"/>
                <w:szCs w:val="20"/>
              </w:rPr>
              <w:t>2026-12-31</w:t>
            </w:r>
          </w:p>
          <w:p w14:paraId="0A61315E" w14:textId="77777777" w:rsidR="00EE55C5" w:rsidRPr="003F357F" w:rsidRDefault="00EE55C5" w:rsidP="00EE55C5">
            <w:pPr>
              <w:rPr>
                <w:color w:val="000000" w:themeColor="text1"/>
                <w:sz w:val="20"/>
                <w:szCs w:val="20"/>
              </w:rPr>
            </w:pPr>
            <w:r w:rsidRPr="003F357F">
              <w:rPr>
                <w:color w:val="000000" w:themeColor="text1"/>
                <w:sz w:val="20"/>
                <w:szCs w:val="20"/>
              </w:rPr>
              <w:t>Nuolat</w:t>
            </w:r>
          </w:p>
          <w:p w14:paraId="4DAF8863" w14:textId="77777777" w:rsidR="00EE55C5" w:rsidRPr="003F357F" w:rsidRDefault="00EE55C5" w:rsidP="00EE55C5">
            <w:pPr>
              <w:rPr>
                <w:color w:val="000000" w:themeColor="text1"/>
                <w:sz w:val="20"/>
                <w:szCs w:val="20"/>
              </w:rPr>
            </w:pPr>
          </w:p>
          <w:p w14:paraId="43F36FFC" w14:textId="6210225E" w:rsidR="00EE55C5" w:rsidRPr="003F357F" w:rsidRDefault="00EE55C5" w:rsidP="00EE55C5">
            <w:r w:rsidRPr="003F357F">
              <w:rPr>
                <w:color w:val="000000" w:themeColor="text1"/>
                <w:sz w:val="20"/>
                <w:szCs w:val="20"/>
              </w:rPr>
              <w:t>2024-09-01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1BFAF3" w14:textId="7BF2D6E1" w:rsidR="00EE55C5" w:rsidRPr="00A70DBE" w:rsidRDefault="00EE55C5" w:rsidP="00EE55C5">
            <w:r>
              <w:rPr>
                <w:color w:val="000000" w:themeColor="text1"/>
                <w:sz w:val="20"/>
                <w:szCs w:val="20"/>
              </w:rPr>
              <w:t>s</w:t>
            </w:r>
            <w:r w:rsidRPr="00A70DBE">
              <w:rPr>
                <w:color w:val="000000" w:themeColor="text1"/>
                <w:sz w:val="20"/>
                <w:szCs w:val="20"/>
              </w:rPr>
              <w:t>tudijų prorektorius</w:t>
            </w:r>
            <w:r>
              <w:rPr>
                <w:color w:val="000000" w:themeColor="text1"/>
                <w:sz w:val="20"/>
                <w:szCs w:val="20"/>
              </w:rPr>
              <w:t>;</w:t>
            </w:r>
          </w:p>
          <w:p w14:paraId="289A8067" w14:textId="2E2A7E2F" w:rsidR="00EE55C5" w:rsidRPr="00A70DBE" w:rsidRDefault="00EE55C5" w:rsidP="00EE55C5">
            <w:r>
              <w:rPr>
                <w:color w:val="000000" w:themeColor="text1"/>
                <w:sz w:val="20"/>
                <w:szCs w:val="20"/>
              </w:rPr>
              <w:t>s</w:t>
            </w:r>
            <w:r w:rsidRPr="00A70DBE">
              <w:rPr>
                <w:color w:val="000000" w:themeColor="text1"/>
                <w:sz w:val="20"/>
                <w:szCs w:val="20"/>
              </w:rPr>
              <w:t>trateginės partnerystės prorektorius</w:t>
            </w:r>
          </w:p>
        </w:tc>
      </w:tr>
      <w:tr w:rsidR="00EE55C5" w:rsidRPr="00A70DBE" w14:paraId="492A4760" w14:textId="4FBF36BF"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CB05F3" w14:textId="064B069C" w:rsidR="00EE55C5" w:rsidRPr="00241249" w:rsidRDefault="00EE55C5" w:rsidP="00EE55C5">
            <w:pPr>
              <w:jc w:val="both"/>
            </w:pPr>
            <w:r w:rsidRPr="00241249">
              <w:rPr>
                <w:color w:val="000000" w:themeColor="text1"/>
                <w:spacing w:val="-4"/>
                <w:sz w:val="20"/>
                <w:szCs w:val="20"/>
              </w:rPr>
              <w:t xml:space="preserve">Mokymosi visą gyvenimą strategija turi būti toliau tobulinama, kad būtų naudinga socialiniams </w:t>
            </w:r>
            <w:r w:rsidRPr="00241249">
              <w:rPr>
                <w:color w:val="000000" w:themeColor="text1"/>
                <w:spacing w:val="-4"/>
                <w:sz w:val="20"/>
                <w:szCs w:val="20"/>
              </w:rPr>
              <w:lastRenderedPageBreak/>
              <w:t>partneriams, ypač dėstymo antrosios pakopos studijų ir profesinio tobulėjimo srityse</w:t>
            </w:r>
            <w:r w:rsidRPr="00241249">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BB02AC5" w14:textId="1CE27AE0" w:rsidR="00EE55C5" w:rsidRPr="00A70DBE" w:rsidRDefault="00EE55C5" w:rsidP="00EE55C5">
            <w:pPr>
              <w:jc w:val="both"/>
            </w:pPr>
            <w:r w:rsidRPr="00A70DBE">
              <w:rPr>
                <w:color w:val="000000" w:themeColor="text1"/>
                <w:sz w:val="20"/>
                <w:szCs w:val="20"/>
              </w:rPr>
              <w:lastRenderedPageBreak/>
              <w:t>1.</w:t>
            </w:r>
            <w:r>
              <w:rPr>
                <w:color w:val="000000" w:themeColor="text1"/>
                <w:sz w:val="20"/>
                <w:szCs w:val="20"/>
              </w:rPr>
              <w:t> </w:t>
            </w:r>
            <w:r w:rsidRPr="00A70DBE">
              <w:rPr>
                <w:color w:val="000000" w:themeColor="text1"/>
                <w:sz w:val="20"/>
                <w:szCs w:val="20"/>
              </w:rPr>
              <w:t>Didinti kvalifikacijos kursų</w:t>
            </w:r>
            <w:r>
              <w:rPr>
                <w:color w:val="000000" w:themeColor="text1"/>
                <w:sz w:val="20"/>
                <w:szCs w:val="20"/>
              </w:rPr>
              <w:t> </w:t>
            </w:r>
            <w:r w:rsidRPr="00A70DBE">
              <w:rPr>
                <w:color w:val="000000" w:themeColor="text1"/>
                <w:sz w:val="20"/>
                <w:szCs w:val="20"/>
              </w:rPr>
              <w:t>/</w:t>
            </w:r>
            <w:r>
              <w:rPr>
                <w:color w:val="000000" w:themeColor="text1"/>
                <w:sz w:val="20"/>
                <w:szCs w:val="20"/>
              </w:rPr>
              <w:t xml:space="preserve"> </w:t>
            </w:r>
            <w:proofErr w:type="spellStart"/>
            <w:r w:rsidRPr="00A70DBE">
              <w:rPr>
                <w:color w:val="000000" w:themeColor="text1"/>
                <w:sz w:val="20"/>
                <w:szCs w:val="20"/>
              </w:rPr>
              <w:t>mikrokreditų</w:t>
            </w:r>
            <w:proofErr w:type="spellEnd"/>
            <w:r w:rsidRPr="00A70DBE">
              <w:rPr>
                <w:color w:val="000000" w:themeColor="text1"/>
                <w:sz w:val="20"/>
                <w:szCs w:val="20"/>
              </w:rPr>
              <w:t xml:space="preserve"> pasiūlą. </w:t>
            </w:r>
          </w:p>
          <w:p w14:paraId="1065AC33" w14:textId="15672166" w:rsidR="00EE55C5" w:rsidRPr="00A70DBE" w:rsidRDefault="00EE55C5" w:rsidP="00EE55C5">
            <w:pPr>
              <w:jc w:val="both"/>
              <w:rPr>
                <w:color w:val="000000" w:themeColor="text1"/>
                <w:sz w:val="20"/>
                <w:szCs w:val="20"/>
              </w:rPr>
            </w:pPr>
            <w:r w:rsidRPr="00A70DBE">
              <w:rPr>
                <w:color w:val="000000" w:themeColor="text1"/>
                <w:sz w:val="20"/>
                <w:szCs w:val="20"/>
              </w:rPr>
              <w:t>2.</w:t>
            </w:r>
            <w:r>
              <w:t> </w:t>
            </w:r>
            <w:r w:rsidRPr="00A70DBE">
              <w:rPr>
                <w:color w:val="000000" w:themeColor="text1"/>
                <w:sz w:val="20"/>
                <w:szCs w:val="20"/>
              </w:rPr>
              <w:t>Didinti magistrantūros studijų patrauklumą.</w:t>
            </w:r>
          </w:p>
          <w:p w14:paraId="39FD9FC9" w14:textId="022F8DDE" w:rsidR="00EE55C5" w:rsidRPr="00A70DBE" w:rsidRDefault="00EE55C5" w:rsidP="00EE55C5">
            <w:pPr>
              <w:jc w:val="both"/>
            </w:pPr>
            <w:r w:rsidRPr="00A70DBE">
              <w:rPr>
                <w:color w:val="000000" w:themeColor="text1"/>
                <w:sz w:val="20"/>
                <w:szCs w:val="20"/>
              </w:rPr>
              <w:lastRenderedPageBreak/>
              <w:t>3.</w:t>
            </w:r>
            <w:r>
              <w:rPr>
                <w:color w:val="000000" w:themeColor="text1"/>
                <w:sz w:val="20"/>
                <w:szCs w:val="20"/>
              </w:rPr>
              <w:t> </w:t>
            </w:r>
            <w:r w:rsidRPr="00A70DBE">
              <w:rPr>
                <w:color w:val="000000" w:themeColor="text1"/>
                <w:sz w:val="20"/>
                <w:szCs w:val="20"/>
              </w:rPr>
              <w:t>Viešinti informaciją universiteto internetini</w:t>
            </w:r>
            <w:r>
              <w:rPr>
                <w:color w:val="000000" w:themeColor="text1"/>
                <w:sz w:val="20"/>
                <w:szCs w:val="20"/>
              </w:rPr>
              <w:t>o</w:t>
            </w:r>
            <w:r w:rsidRPr="00A70DBE">
              <w:rPr>
                <w:color w:val="000000" w:themeColor="text1"/>
                <w:sz w:val="20"/>
                <w:szCs w:val="20"/>
              </w:rPr>
              <w:t xml:space="preserve"> puslap</w:t>
            </w:r>
            <w:r>
              <w:rPr>
                <w:color w:val="000000" w:themeColor="text1"/>
                <w:sz w:val="20"/>
                <w:szCs w:val="20"/>
              </w:rPr>
              <w:t>io</w:t>
            </w:r>
            <w:r w:rsidRPr="00A70DBE">
              <w:rPr>
                <w:color w:val="000000" w:themeColor="text1"/>
                <w:sz w:val="20"/>
                <w:szCs w:val="20"/>
              </w:rPr>
              <w:t xml:space="preserve"> atskirame polapyje.</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1E7BFD4" w14:textId="77777777" w:rsidR="00EE55C5" w:rsidRPr="00A70DBE" w:rsidRDefault="00EE55C5" w:rsidP="00EE55C5">
            <w:r w:rsidRPr="00A70DBE">
              <w:rPr>
                <w:color w:val="000000" w:themeColor="text1"/>
                <w:sz w:val="20"/>
                <w:szCs w:val="20"/>
              </w:rPr>
              <w:lastRenderedPageBreak/>
              <w:t>2023-12-31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2B711BD" w14:textId="2FD8E13C" w:rsidR="00EE55C5" w:rsidRPr="00A70DBE" w:rsidRDefault="00EE55C5" w:rsidP="00EE55C5">
            <w:r>
              <w:rPr>
                <w:color w:val="000000" w:themeColor="text1"/>
                <w:sz w:val="20"/>
                <w:szCs w:val="20"/>
              </w:rPr>
              <w:t>s</w:t>
            </w:r>
            <w:r w:rsidRPr="00A70DBE">
              <w:rPr>
                <w:color w:val="000000" w:themeColor="text1"/>
                <w:sz w:val="20"/>
                <w:szCs w:val="20"/>
              </w:rPr>
              <w:t>tudijų prorektorius</w:t>
            </w:r>
          </w:p>
        </w:tc>
      </w:tr>
      <w:tr w:rsidR="00EE55C5" w:rsidRPr="00A70DBE" w14:paraId="651B09EB" w14:textId="338BF8B3"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011D11" w14:textId="4DCEA0BB" w:rsidR="00EE55C5" w:rsidRPr="00A70DBE" w:rsidRDefault="00EE55C5" w:rsidP="00EE55C5">
            <w:pPr>
              <w:jc w:val="both"/>
            </w:pPr>
            <w:r w:rsidRPr="00A70DBE">
              <w:rPr>
                <w:color w:val="000000" w:themeColor="text1"/>
                <w:sz w:val="20"/>
                <w:szCs w:val="20"/>
              </w:rPr>
              <w:t xml:space="preserve">Didesnė parama </w:t>
            </w:r>
            <w:r>
              <w:rPr>
                <w:color w:val="000000" w:themeColor="text1"/>
                <w:sz w:val="20"/>
                <w:szCs w:val="20"/>
              </w:rPr>
              <w:t>u</w:t>
            </w:r>
            <w:r w:rsidRPr="00A70DBE">
              <w:rPr>
                <w:color w:val="000000" w:themeColor="text1"/>
                <w:sz w:val="20"/>
                <w:szCs w:val="20"/>
              </w:rPr>
              <w:t>niversiteto mokslininkams ir studentams turėtų būt</w:t>
            </w:r>
            <w:r w:rsidRPr="00241249">
              <w:rPr>
                <w:color w:val="000000" w:themeColor="text1"/>
                <w:sz w:val="20"/>
                <w:szCs w:val="20"/>
              </w:rPr>
              <w:t xml:space="preserve">i teikiama technologijoms perkelti į verslą ar </w:t>
            </w:r>
            <w:proofErr w:type="spellStart"/>
            <w:r w:rsidRPr="00241249">
              <w:rPr>
                <w:color w:val="000000" w:themeColor="text1"/>
                <w:sz w:val="20"/>
                <w:szCs w:val="20"/>
              </w:rPr>
              <w:t>startuoliams</w:t>
            </w:r>
            <w:proofErr w:type="spellEnd"/>
            <w:r w:rsidRPr="00241249">
              <w:rPr>
                <w:color w:val="000000" w:themeColor="text1"/>
                <w:sz w:val="20"/>
                <w:szCs w:val="20"/>
              </w:rPr>
              <w:t xml:space="preserve"> steigti. Kad šios veiklos būtų efektyviau vykd</w:t>
            </w:r>
            <w:r w:rsidRPr="00A70DBE">
              <w:rPr>
                <w:color w:val="000000" w:themeColor="text1"/>
                <w:sz w:val="20"/>
                <w:szCs w:val="20"/>
              </w:rPr>
              <w:t>omos, parama turi būti siejama su informacijos apie esamą paramą ir šios veiklos skatinimą didinimu.</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3C5044C" w14:textId="0C3FCEB4" w:rsidR="00EE55C5" w:rsidRPr="00A70DBE" w:rsidRDefault="00EE55C5" w:rsidP="00EE55C5">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Patvirtinti ir įgyvendinti VILNIUS TECH žinių ir technologijų perdavimo veiklos strategiją 2023</w:t>
            </w:r>
            <w:r>
              <w:rPr>
                <w:color w:val="000000" w:themeColor="text1"/>
                <w:sz w:val="20"/>
                <w:szCs w:val="20"/>
              </w:rPr>
              <w:t>–</w:t>
            </w:r>
            <w:r w:rsidRPr="00A70DBE">
              <w:rPr>
                <w:color w:val="000000" w:themeColor="text1"/>
                <w:sz w:val="20"/>
                <w:szCs w:val="20"/>
              </w:rPr>
              <w:t>2026 m.</w:t>
            </w:r>
          </w:p>
          <w:p w14:paraId="58429978" w14:textId="4367E25A" w:rsidR="00EE55C5" w:rsidRPr="00A70DBE" w:rsidRDefault="00EE55C5" w:rsidP="00EE55C5">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Organizuoti tikslinius ir tematinius seminarus</w:t>
            </w:r>
            <w:r>
              <w:rPr>
                <w:color w:val="000000" w:themeColor="text1"/>
                <w:sz w:val="20"/>
                <w:szCs w:val="20"/>
              </w:rPr>
              <w:t> </w:t>
            </w:r>
            <w:r w:rsidRPr="00A70DBE">
              <w:rPr>
                <w:color w:val="000000" w:themeColor="text1"/>
                <w:sz w:val="20"/>
                <w:szCs w:val="20"/>
              </w:rPr>
              <w:t>/</w:t>
            </w:r>
            <w:r>
              <w:rPr>
                <w:color w:val="000000" w:themeColor="text1"/>
                <w:sz w:val="20"/>
                <w:szCs w:val="20"/>
              </w:rPr>
              <w:t xml:space="preserve"> </w:t>
            </w:r>
            <w:r w:rsidRPr="00A70DBE">
              <w:rPr>
                <w:color w:val="000000" w:themeColor="text1"/>
                <w:sz w:val="20"/>
                <w:szCs w:val="20"/>
              </w:rPr>
              <w:t xml:space="preserve">mokymus VILNIUS TECH mokslininkams, doktorantams ir studentams apie MTEP </w:t>
            </w:r>
            <w:proofErr w:type="spellStart"/>
            <w:r w:rsidRPr="00A70DBE">
              <w:rPr>
                <w:color w:val="000000" w:themeColor="text1"/>
                <w:sz w:val="20"/>
                <w:szCs w:val="20"/>
              </w:rPr>
              <w:t>komercinimą</w:t>
            </w:r>
            <w:proofErr w:type="spellEnd"/>
            <w:r w:rsidRPr="00A70DBE">
              <w:rPr>
                <w:color w:val="000000" w:themeColor="text1"/>
                <w:sz w:val="20"/>
                <w:szCs w:val="20"/>
              </w:rPr>
              <w:t xml:space="preserve">, galimybes, priemones ir </w:t>
            </w:r>
            <w:proofErr w:type="spellStart"/>
            <w:r w:rsidRPr="00A70DBE">
              <w:rPr>
                <w:color w:val="000000" w:themeColor="text1"/>
                <w:sz w:val="20"/>
                <w:szCs w:val="20"/>
              </w:rPr>
              <w:t>startuolių</w:t>
            </w:r>
            <w:proofErr w:type="spellEnd"/>
            <w:r w:rsidRPr="00A70DBE">
              <w:rPr>
                <w:color w:val="000000" w:themeColor="text1"/>
                <w:sz w:val="20"/>
                <w:szCs w:val="20"/>
              </w:rPr>
              <w:t xml:space="preserve"> kūrimą.</w:t>
            </w:r>
          </w:p>
          <w:p w14:paraId="0E0683D6" w14:textId="0AF8F79C" w:rsidR="00EE55C5" w:rsidRPr="00A70DBE" w:rsidRDefault="00EE55C5" w:rsidP="00EE55C5">
            <w:pPr>
              <w:jc w:val="both"/>
            </w:pPr>
            <w:r w:rsidRPr="00A70DBE">
              <w:rPr>
                <w:color w:val="000000" w:themeColor="text1"/>
                <w:sz w:val="20"/>
                <w:szCs w:val="20"/>
              </w:rPr>
              <w:t>3.</w:t>
            </w:r>
            <w:r>
              <w:rPr>
                <w:color w:val="000000" w:themeColor="text1"/>
                <w:sz w:val="20"/>
                <w:szCs w:val="20"/>
              </w:rPr>
              <w:t> </w:t>
            </w:r>
            <w:r w:rsidRPr="00A70DBE">
              <w:rPr>
                <w:color w:val="000000" w:themeColor="text1"/>
                <w:sz w:val="20"/>
                <w:szCs w:val="20"/>
              </w:rPr>
              <w:t xml:space="preserve">Parengti, </w:t>
            </w:r>
            <w:proofErr w:type="spellStart"/>
            <w:r w:rsidRPr="00A70DBE">
              <w:rPr>
                <w:color w:val="000000" w:themeColor="text1"/>
                <w:sz w:val="20"/>
                <w:szCs w:val="20"/>
              </w:rPr>
              <w:t>validuoti</w:t>
            </w:r>
            <w:proofErr w:type="spellEnd"/>
            <w:r w:rsidRPr="00A70DBE">
              <w:rPr>
                <w:color w:val="000000" w:themeColor="text1"/>
                <w:sz w:val="20"/>
                <w:szCs w:val="20"/>
              </w:rPr>
              <w:t xml:space="preserve"> ir paleisti VILNIUS TECH mokslininkų, doktorantų ir studentų verslo idėjų </w:t>
            </w:r>
            <w:proofErr w:type="spellStart"/>
            <w:r w:rsidRPr="00A70DBE">
              <w:rPr>
                <w:color w:val="000000" w:themeColor="text1"/>
                <w:sz w:val="20"/>
                <w:szCs w:val="20"/>
              </w:rPr>
              <w:t>ak</w:t>
            </w:r>
            <w:r>
              <w:rPr>
                <w:color w:val="000000" w:themeColor="text1"/>
                <w:sz w:val="20"/>
                <w:szCs w:val="20"/>
              </w:rPr>
              <w:t>c</w:t>
            </w:r>
            <w:r w:rsidRPr="00A70DBE">
              <w:rPr>
                <w:color w:val="000000" w:themeColor="text1"/>
                <w:sz w:val="20"/>
                <w:szCs w:val="20"/>
              </w:rPr>
              <w:t>eleravimo</w:t>
            </w:r>
            <w:proofErr w:type="spellEnd"/>
            <w:r w:rsidRPr="00A70DBE">
              <w:rPr>
                <w:color w:val="000000" w:themeColor="text1"/>
                <w:sz w:val="20"/>
                <w:szCs w:val="20"/>
              </w:rPr>
              <w:t xml:space="preserve"> programą.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AFC6A28" w14:textId="77777777" w:rsidR="00EE55C5" w:rsidRPr="00A70DBE" w:rsidRDefault="00EE55C5" w:rsidP="00EE55C5">
            <w:r w:rsidRPr="00A70DBE">
              <w:rPr>
                <w:color w:val="000000" w:themeColor="text1"/>
                <w:sz w:val="20"/>
                <w:szCs w:val="20"/>
              </w:rPr>
              <w:t>2023-12-31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08149F6" w14:textId="03636752" w:rsidR="00EE55C5" w:rsidRPr="00A70DBE" w:rsidRDefault="00EE55C5" w:rsidP="00EE55C5">
            <w:r>
              <w:rPr>
                <w:color w:val="000000" w:themeColor="text1"/>
                <w:sz w:val="20"/>
                <w:szCs w:val="20"/>
              </w:rPr>
              <w:t>m</w:t>
            </w:r>
            <w:r w:rsidRPr="00A70DBE">
              <w:rPr>
                <w:color w:val="000000" w:themeColor="text1"/>
                <w:sz w:val="20"/>
                <w:szCs w:val="20"/>
              </w:rPr>
              <w:t xml:space="preserve">okslo ir </w:t>
            </w:r>
            <w:r>
              <w:rPr>
                <w:color w:val="000000" w:themeColor="text1"/>
                <w:sz w:val="20"/>
                <w:szCs w:val="20"/>
              </w:rPr>
              <w:t>i</w:t>
            </w:r>
            <w:r w:rsidRPr="00A70DBE">
              <w:rPr>
                <w:color w:val="000000" w:themeColor="text1"/>
                <w:sz w:val="20"/>
                <w:szCs w:val="20"/>
              </w:rPr>
              <w:t>novacijų prorektorius</w:t>
            </w:r>
          </w:p>
        </w:tc>
      </w:tr>
      <w:tr w:rsidR="00EE55C5" w:rsidRPr="00A70DBE" w14:paraId="1E646E91" w14:textId="77777777" w:rsidTr="00241249">
        <w:trPr>
          <w:trHeight w:val="300"/>
        </w:trPr>
        <w:tc>
          <w:tcPr>
            <w:tcW w:w="144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5523EDC" w14:textId="0D8738A1" w:rsidR="00EE55C5" w:rsidRPr="00A70DBE" w:rsidRDefault="00EE55C5" w:rsidP="00EE55C5">
            <w:pPr>
              <w:rPr>
                <w:color w:val="000000" w:themeColor="text1"/>
                <w:sz w:val="20"/>
                <w:szCs w:val="20"/>
              </w:rPr>
            </w:pPr>
            <w:r w:rsidRPr="007C28E9">
              <w:rPr>
                <w:b/>
                <w:bCs/>
                <w:color w:val="000000" w:themeColor="text1"/>
                <w:sz w:val="20"/>
                <w:szCs w:val="20"/>
              </w:rPr>
              <w:t>Rekomendacijos, pateiktos Lietuvos aukštajai jūreivystės mokyklai (nuo 2024 m spalio 1 d. – VILNIUS TECH Lietuvos jūreivystės akademijai)</w:t>
            </w:r>
          </w:p>
        </w:tc>
      </w:tr>
      <w:tr w:rsidR="00EE55C5" w:rsidRPr="00A70DBE" w14:paraId="42ED3CAF" w14:textId="77777777" w:rsidTr="001C3B34">
        <w:trPr>
          <w:trHeight w:val="300"/>
        </w:trPr>
        <w:tc>
          <w:tcPr>
            <w:tcW w:w="41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6DF931" w14:textId="2DEB6960" w:rsidR="00EE55C5" w:rsidRPr="00131EFB" w:rsidRDefault="00EE55C5" w:rsidP="00EE55C5">
            <w:pPr>
              <w:jc w:val="both"/>
              <w:rPr>
                <w:color w:val="000000" w:themeColor="text1"/>
                <w:sz w:val="20"/>
                <w:szCs w:val="20"/>
              </w:rPr>
            </w:pPr>
            <w:r w:rsidRPr="00131EFB">
              <w:rPr>
                <w:color w:val="000000" w:themeColor="text1"/>
                <w:sz w:val="20"/>
                <w:szCs w:val="20"/>
              </w:rPr>
              <w:t>Apsvarstyti galimybę labiau įtraukti socialinius partnerius į rinkodaros iniciatyvas, kad priėmimo reikalavimai būtų geriau priderinti prie galimų studentų lūkesčių</w:t>
            </w:r>
            <w:r>
              <w:rPr>
                <w:color w:val="000000" w:themeColor="text1"/>
                <w:sz w:val="20"/>
                <w:szCs w:val="20"/>
              </w:rPr>
              <w:t>.</w:t>
            </w:r>
          </w:p>
        </w:tc>
        <w:tc>
          <w:tcPr>
            <w:tcW w:w="623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5F53B2B" w14:textId="4C2D02A0"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1. </w:t>
            </w:r>
            <w:r w:rsidRPr="00241249">
              <w:rPr>
                <w:color w:val="000000" w:themeColor="text1"/>
                <w:sz w:val="20"/>
                <w:szCs w:val="20"/>
              </w:rPr>
              <w:t xml:space="preserve">Studijų programų dėstytojų, studentų ir darbdavių </w:t>
            </w:r>
            <w:r>
              <w:rPr>
                <w:color w:val="000000" w:themeColor="text1"/>
                <w:sz w:val="20"/>
                <w:szCs w:val="20"/>
              </w:rPr>
              <w:t>a</w:t>
            </w:r>
            <w:r w:rsidRPr="00241249">
              <w:rPr>
                <w:color w:val="000000" w:themeColor="text1"/>
                <w:sz w:val="20"/>
                <w:szCs w:val="20"/>
              </w:rPr>
              <w:t>pskritojo stalo rengimas</w:t>
            </w:r>
            <w:r>
              <w:rPr>
                <w:color w:val="000000" w:themeColor="text1"/>
                <w:sz w:val="20"/>
                <w:szCs w:val="20"/>
              </w:rPr>
              <w:t>.</w:t>
            </w:r>
          </w:p>
          <w:p w14:paraId="3E43D01C" w14:textId="30D3B534"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2. </w:t>
            </w:r>
            <w:r w:rsidRPr="00241249">
              <w:rPr>
                <w:color w:val="000000" w:themeColor="text1"/>
                <w:sz w:val="20"/>
                <w:szCs w:val="20"/>
              </w:rPr>
              <w:t>Darbdavių atstovų įtraukimas į studijų procesą dėstymui</w:t>
            </w:r>
            <w:r>
              <w:rPr>
                <w:color w:val="000000" w:themeColor="text1"/>
                <w:sz w:val="20"/>
                <w:szCs w:val="20"/>
              </w:rPr>
              <w:t>.</w:t>
            </w:r>
          </w:p>
          <w:p w14:paraId="2D197BF4" w14:textId="301F8581"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3. </w:t>
            </w:r>
            <w:r w:rsidRPr="00241249">
              <w:rPr>
                <w:color w:val="000000" w:themeColor="text1"/>
                <w:sz w:val="20"/>
                <w:szCs w:val="20"/>
              </w:rPr>
              <w:t>Baigiamųjų darbų temų aktualizavimas pagal verslo įmonių poreikius</w:t>
            </w:r>
            <w:r>
              <w:rPr>
                <w:color w:val="000000" w:themeColor="text1"/>
                <w:sz w:val="20"/>
                <w:szCs w:val="20"/>
              </w:rPr>
              <w:t>.</w:t>
            </w:r>
          </w:p>
          <w:p w14:paraId="58FD896B" w14:textId="44516913"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4. </w:t>
            </w:r>
            <w:r w:rsidRPr="00241249">
              <w:rPr>
                <w:color w:val="000000" w:themeColor="text1"/>
                <w:sz w:val="20"/>
                <w:szCs w:val="20"/>
              </w:rPr>
              <w:t>Baigiamųjų atsiskaitymų komisijų sudėties atnaujinimas, įtraukiant darbdavių atstovus</w:t>
            </w:r>
            <w:r>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8E8DFAE" w14:textId="297F45A8" w:rsidR="00EE55C5" w:rsidRPr="00241249" w:rsidRDefault="00EE55C5" w:rsidP="00EE55C5">
            <w:pPr>
              <w:tabs>
                <w:tab w:val="left" w:pos="318"/>
              </w:tabs>
              <w:ind w:left="30"/>
              <w:jc w:val="both"/>
              <w:rPr>
                <w:color w:val="000000" w:themeColor="text1"/>
                <w:sz w:val="20"/>
                <w:szCs w:val="20"/>
              </w:rPr>
            </w:pPr>
            <w:r>
              <w:rPr>
                <w:color w:val="000000" w:themeColor="text1"/>
                <w:sz w:val="20"/>
                <w:szCs w:val="20"/>
              </w:rPr>
              <w:t xml:space="preserve">1. </w:t>
            </w:r>
            <w:r w:rsidRPr="00241249">
              <w:rPr>
                <w:color w:val="000000" w:themeColor="text1"/>
                <w:sz w:val="20"/>
                <w:szCs w:val="20"/>
              </w:rPr>
              <w:t>Ne rečiau kaip 1 kartą per metus</w:t>
            </w:r>
          </w:p>
          <w:p w14:paraId="2F702AE3" w14:textId="564E9EF2"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 xml:space="preserve">2. </w:t>
            </w:r>
            <w:r w:rsidRPr="00241249">
              <w:rPr>
                <w:color w:val="000000" w:themeColor="text1"/>
                <w:sz w:val="20"/>
                <w:szCs w:val="20"/>
              </w:rPr>
              <w:t>Nuolat</w:t>
            </w:r>
          </w:p>
          <w:p w14:paraId="24C6F0BA" w14:textId="52B6BC5E"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 xml:space="preserve">3. </w:t>
            </w:r>
            <w:r w:rsidRPr="00241249">
              <w:rPr>
                <w:color w:val="000000" w:themeColor="text1"/>
                <w:sz w:val="20"/>
                <w:szCs w:val="20"/>
              </w:rPr>
              <w:t>Nuolat</w:t>
            </w:r>
          </w:p>
          <w:p w14:paraId="118DA5B1" w14:textId="405F9E06" w:rsidR="00EE55C5" w:rsidRPr="00241249" w:rsidRDefault="00EE55C5" w:rsidP="00EE55C5">
            <w:pPr>
              <w:tabs>
                <w:tab w:val="left" w:pos="318"/>
              </w:tabs>
              <w:ind w:left="35"/>
              <w:jc w:val="both"/>
              <w:rPr>
                <w:color w:val="000000" w:themeColor="text1"/>
                <w:sz w:val="20"/>
                <w:szCs w:val="20"/>
              </w:rPr>
            </w:pPr>
            <w:r>
              <w:rPr>
                <w:color w:val="000000" w:themeColor="text1"/>
                <w:sz w:val="20"/>
                <w:szCs w:val="20"/>
              </w:rPr>
              <w:t xml:space="preserve">4. </w:t>
            </w:r>
            <w:r w:rsidRPr="00241249">
              <w:rPr>
                <w:color w:val="000000" w:themeColor="text1"/>
                <w:sz w:val="20"/>
                <w:szCs w:val="20"/>
              </w:rPr>
              <w:t>2024-09-01</w:t>
            </w:r>
          </w:p>
        </w:tc>
        <w:tc>
          <w:tcPr>
            <w:tcW w:w="2268"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21A2649" w14:textId="77777777" w:rsidR="00EE55C5" w:rsidRPr="00A70DBE" w:rsidRDefault="00EE55C5" w:rsidP="00EE55C5">
            <w:pPr>
              <w:rPr>
                <w:color w:val="000000" w:themeColor="text1"/>
                <w:sz w:val="20"/>
                <w:szCs w:val="20"/>
              </w:rPr>
            </w:pPr>
          </w:p>
        </w:tc>
      </w:tr>
    </w:tbl>
    <w:p w14:paraId="52B9DA77" w14:textId="77777777" w:rsidR="00EE55C5" w:rsidRDefault="00EE55C5" w:rsidP="00241249">
      <w:pPr>
        <w:spacing w:before="3"/>
        <w:jc w:val="center"/>
      </w:pPr>
    </w:p>
    <w:p w14:paraId="3EFEFA78" w14:textId="77777777" w:rsidR="00EE55C5" w:rsidRPr="003F357F" w:rsidRDefault="00EE55C5" w:rsidP="003F357F">
      <w:pPr>
        <w:spacing w:before="3"/>
        <w:ind w:left="142"/>
        <w:jc w:val="both"/>
        <w:rPr>
          <w:sz w:val="20"/>
          <w:szCs w:val="20"/>
        </w:rPr>
      </w:pPr>
      <w:r w:rsidRPr="003F357F">
        <w:rPr>
          <w:b/>
          <w:bCs/>
          <w:sz w:val="20"/>
          <w:szCs w:val="20"/>
        </w:rPr>
        <w:t xml:space="preserve">* </w:t>
      </w:r>
      <w:r w:rsidRPr="003F357F">
        <w:rPr>
          <w:sz w:val="20"/>
          <w:szCs w:val="20"/>
        </w:rPr>
        <w:t>Šis priemonių planas buvo pakoreguotas 2024 m. spalio 1 d. mėn. prijungus prie VILNIUS TECH Lietuvos aukštąją jūreivystės mokyklą. Pirminis priemonių planas buvo parengtas po išorinio VILNIUS TECH vertinimo 2021 m.</w:t>
      </w:r>
    </w:p>
    <w:p w14:paraId="4F0A1816" w14:textId="18215B57" w:rsidR="00241249" w:rsidRPr="00A70DBE" w:rsidRDefault="00241249" w:rsidP="00241249">
      <w:pPr>
        <w:spacing w:before="3"/>
        <w:jc w:val="center"/>
        <w:rPr>
          <w:b/>
          <w:bCs/>
        </w:rPr>
      </w:pPr>
      <w:r w:rsidRPr="008632FA">
        <w:t>_______________</w:t>
      </w:r>
    </w:p>
    <w:p w14:paraId="061F8709" w14:textId="1D2DF09A" w:rsidR="00515046" w:rsidRPr="00E71019" w:rsidRDefault="00515046" w:rsidP="005E7905">
      <w:pPr>
        <w:spacing w:before="3"/>
        <w:rPr>
          <w:b/>
          <w:bCs/>
          <w:lang w:val="en-US"/>
        </w:rPr>
      </w:pPr>
    </w:p>
    <w:sectPr w:rsidR="00515046" w:rsidRPr="00E71019" w:rsidSect="00241249">
      <w:headerReference w:type="default" r:id="rId12"/>
      <w:footerReference w:type="default" r:id="rId13"/>
      <w:pgSz w:w="16838" w:h="11906" w:orient="landscape" w:code="9"/>
      <w:pgMar w:top="1701" w:right="1134" w:bottom="680" w:left="1134"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3170" w14:textId="77777777" w:rsidR="005450A9" w:rsidRDefault="005450A9">
      <w:r>
        <w:separator/>
      </w:r>
    </w:p>
  </w:endnote>
  <w:endnote w:type="continuationSeparator" w:id="0">
    <w:p w14:paraId="56729ADB" w14:textId="77777777" w:rsidR="005450A9" w:rsidRDefault="0054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C4D2" w14:textId="38F8A0D6" w:rsidR="004216F4" w:rsidRDefault="004216F4">
    <w:pPr>
      <w:pStyle w:val="Footer"/>
      <w:jc w:val="center"/>
    </w:pPr>
  </w:p>
  <w:p w14:paraId="735FF30A" w14:textId="77777777" w:rsidR="43065998" w:rsidRDefault="43065998" w:rsidP="43065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3EB5" w14:textId="77777777" w:rsidR="005450A9" w:rsidRDefault="005450A9">
      <w:r>
        <w:separator/>
      </w:r>
    </w:p>
  </w:footnote>
  <w:footnote w:type="continuationSeparator" w:id="0">
    <w:p w14:paraId="5B1BAB47" w14:textId="77777777" w:rsidR="005450A9" w:rsidRDefault="0054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12882"/>
      <w:docPartObj>
        <w:docPartGallery w:val="Page Numbers (Top of Page)"/>
        <w:docPartUnique/>
      </w:docPartObj>
    </w:sdtPr>
    <w:sdtEndPr>
      <w:rPr>
        <w:sz w:val="22"/>
        <w:szCs w:val="22"/>
      </w:rPr>
    </w:sdtEndPr>
    <w:sdtContent>
      <w:p w14:paraId="13E6EBD9" w14:textId="2382022E" w:rsidR="43065998" w:rsidRPr="005D2CF8" w:rsidRDefault="009904FD" w:rsidP="005D2CF8">
        <w:pPr>
          <w:pStyle w:val="Header"/>
          <w:jc w:val="center"/>
          <w:rPr>
            <w:sz w:val="22"/>
            <w:szCs w:val="22"/>
          </w:rPr>
        </w:pPr>
        <w:r w:rsidRPr="005D2CF8">
          <w:rPr>
            <w:sz w:val="22"/>
            <w:szCs w:val="22"/>
          </w:rPr>
          <w:fldChar w:fldCharType="begin"/>
        </w:r>
        <w:r w:rsidRPr="005D2CF8">
          <w:rPr>
            <w:sz w:val="22"/>
            <w:szCs w:val="22"/>
          </w:rPr>
          <w:instrText>PAGE   \* MERGEFORMAT</w:instrText>
        </w:r>
        <w:r w:rsidRPr="005D2CF8">
          <w:rPr>
            <w:sz w:val="22"/>
            <w:szCs w:val="22"/>
          </w:rPr>
          <w:fldChar w:fldCharType="separate"/>
        </w:r>
        <w:r w:rsidRPr="005D2CF8">
          <w:rPr>
            <w:sz w:val="22"/>
            <w:szCs w:val="22"/>
          </w:rPr>
          <w:t>2</w:t>
        </w:r>
        <w:r w:rsidRPr="005D2CF8">
          <w:rPr>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bom1lCpC3mA/yc" int2:id="6hqAozWd">
      <int2:state int2:value="Rejected" int2:type="LegacyProofing"/>
    </int2:textHash>
    <int2:textHash int2:hashCode="BtyPrYMQL3Q1PN" int2:id="ADL0VmEG">
      <int2:state int2:value="Rejected" int2:type="LegacyProofing"/>
    </int2:textHash>
    <int2:textHash int2:hashCode="HeRbaUJ5BSdFu6" int2:id="VwldnPeu">
      <int2:state int2:value="Rejected" int2:type="LegacyProofing"/>
    </int2:textHash>
    <int2:textHash int2:hashCode="xYfOyvvEx28k2D" int2:id="yRDrv8m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B11"/>
    <w:multiLevelType w:val="hybridMultilevel"/>
    <w:tmpl w:val="BE5C5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87A47"/>
    <w:multiLevelType w:val="hybridMultilevel"/>
    <w:tmpl w:val="41DE5C10"/>
    <w:lvl w:ilvl="0" w:tplc="69AA3CDE">
      <w:start w:val="1"/>
      <w:numFmt w:val="decimal"/>
      <w:lvlText w:val="%1."/>
      <w:lvlJc w:val="left"/>
      <w:pPr>
        <w:ind w:left="720" w:hanging="360"/>
      </w:pPr>
    </w:lvl>
    <w:lvl w:ilvl="1" w:tplc="717E87B2">
      <w:start w:val="1"/>
      <w:numFmt w:val="lowerLetter"/>
      <w:lvlText w:val="%2."/>
      <w:lvlJc w:val="left"/>
      <w:pPr>
        <w:ind w:left="1440" w:hanging="360"/>
      </w:pPr>
    </w:lvl>
    <w:lvl w:ilvl="2" w:tplc="202A421E">
      <w:start w:val="1"/>
      <w:numFmt w:val="lowerRoman"/>
      <w:lvlText w:val="%3."/>
      <w:lvlJc w:val="right"/>
      <w:pPr>
        <w:ind w:left="2160" w:hanging="180"/>
      </w:pPr>
    </w:lvl>
    <w:lvl w:ilvl="3" w:tplc="CA3E27CA">
      <w:start w:val="1"/>
      <w:numFmt w:val="decimal"/>
      <w:lvlText w:val="%4."/>
      <w:lvlJc w:val="left"/>
      <w:pPr>
        <w:ind w:left="2880" w:hanging="360"/>
      </w:pPr>
    </w:lvl>
    <w:lvl w:ilvl="4" w:tplc="FDA658D0">
      <w:start w:val="1"/>
      <w:numFmt w:val="lowerLetter"/>
      <w:lvlText w:val="%5."/>
      <w:lvlJc w:val="left"/>
      <w:pPr>
        <w:ind w:left="3600" w:hanging="360"/>
      </w:pPr>
    </w:lvl>
    <w:lvl w:ilvl="5" w:tplc="A9F81328">
      <w:start w:val="1"/>
      <w:numFmt w:val="lowerRoman"/>
      <w:lvlText w:val="%6."/>
      <w:lvlJc w:val="right"/>
      <w:pPr>
        <w:ind w:left="4320" w:hanging="180"/>
      </w:pPr>
    </w:lvl>
    <w:lvl w:ilvl="6" w:tplc="36BAFA54">
      <w:start w:val="1"/>
      <w:numFmt w:val="decimal"/>
      <w:lvlText w:val="%7."/>
      <w:lvlJc w:val="left"/>
      <w:pPr>
        <w:ind w:left="5040" w:hanging="360"/>
      </w:pPr>
    </w:lvl>
    <w:lvl w:ilvl="7" w:tplc="ECFC1B2A">
      <w:start w:val="1"/>
      <w:numFmt w:val="lowerLetter"/>
      <w:lvlText w:val="%8."/>
      <w:lvlJc w:val="left"/>
      <w:pPr>
        <w:ind w:left="5760" w:hanging="360"/>
      </w:pPr>
    </w:lvl>
    <w:lvl w:ilvl="8" w:tplc="6CC688B8">
      <w:start w:val="1"/>
      <w:numFmt w:val="lowerRoman"/>
      <w:lvlText w:val="%9."/>
      <w:lvlJc w:val="right"/>
      <w:pPr>
        <w:ind w:left="6480" w:hanging="180"/>
      </w:pPr>
    </w:lvl>
  </w:abstractNum>
  <w:abstractNum w:abstractNumId="2" w15:restartNumberingAfterBreak="0">
    <w:nsid w:val="0B683797"/>
    <w:multiLevelType w:val="hybridMultilevel"/>
    <w:tmpl w:val="0BD41324"/>
    <w:lvl w:ilvl="0" w:tplc="1164A92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B72FC"/>
    <w:multiLevelType w:val="hybridMultilevel"/>
    <w:tmpl w:val="4D2CF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025320"/>
    <w:multiLevelType w:val="hybridMultilevel"/>
    <w:tmpl w:val="53181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50739F"/>
    <w:multiLevelType w:val="hybridMultilevel"/>
    <w:tmpl w:val="E4F654D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3271C9"/>
    <w:multiLevelType w:val="hybridMultilevel"/>
    <w:tmpl w:val="BE10F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007F00"/>
    <w:multiLevelType w:val="hybridMultilevel"/>
    <w:tmpl w:val="CC8CCD1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38249"/>
    <w:multiLevelType w:val="hybridMultilevel"/>
    <w:tmpl w:val="795AD09A"/>
    <w:lvl w:ilvl="0" w:tplc="39AA9B94">
      <w:start w:val="1"/>
      <w:numFmt w:val="decimal"/>
      <w:lvlText w:val="%1."/>
      <w:lvlJc w:val="left"/>
      <w:pPr>
        <w:ind w:left="720" w:hanging="360"/>
      </w:pPr>
    </w:lvl>
    <w:lvl w:ilvl="1" w:tplc="0D06026E">
      <w:start w:val="1"/>
      <w:numFmt w:val="lowerLetter"/>
      <w:lvlText w:val="%2."/>
      <w:lvlJc w:val="left"/>
      <w:pPr>
        <w:ind w:left="1440" w:hanging="360"/>
      </w:pPr>
    </w:lvl>
    <w:lvl w:ilvl="2" w:tplc="9AF4EB10">
      <w:start w:val="1"/>
      <w:numFmt w:val="lowerRoman"/>
      <w:lvlText w:val="%3."/>
      <w:lvlJc w:val="right"/>
      <w:pPr>
        <w:ind w:left="2160" w:hanging="180"/>
      </w:pPr>
    </w:lvl>
    <w:lvl w:ilvl="3" w:tplc="8588243C">
      <w:start w:val="1"/>
      <w:numFmt w:val="decimal"/>
      <w:lvlText w:val="%4."/>
      <w:lvlJc w:val="left"/>
      <w:pPr>
        <w:ind w:left="2880" w:hanging="360"/>
      </w:pPr>
    </w:lvl>
    <w:lvl w:ilvl="4" w:tplc="5FA01A66">
      <w:start w:val="1"/>
      <w:numFmt w:val="lowerLetter"/>
      <w:lvlText w:val="%5."/>
      <w:lvlJc w:val="left"/>
      <w:pPr>
        <w:ind w:left="3600" w:hanging="360"/>
      </w:pPr>
    </w:lvl>
    <w:lvl w:ilvl="5" w:tplc="1CD2F808">
      <w:start w:val="1"/>
      <w:numFmt w:val="lowerRoman"/>
      <w:lvlText w:val="%6."/>
      <w:lvlJc w:val="right"/>
      <w:pPr>
        <w:ind w:left="4320" w:hanging="180"/>
      </w:pPr>
    </w:lvl>
    <w:lvl w:ilvl="6" w:tplc="DF9CEAF8">
      <w:start w:val="1"/>
      <w:numFmt w:val="decimal"/>
      <w:lvlText w:val="%7."/>
      <w:lvlJc w:val="left"/>
      <w:pPr>
        <w:ind w:left="5040" w:hanging="360"/>
      </w:pPr>
    </w:lvl>
    <w:lvl w:ilvl="7" w:tplc="C8923558">
      <w:start w:val="1"/>
      <w:numFmt w:val="lowerLetter"/>
      <w:lvlText w:val="%8."/>
      <w:lvlJc w:val="left"/>
      <w:pPr>
        <w:ind w:left="5760" w:hanging="360"/>
      </w:pPr>
    </w:lvl>
    <w:lvl w:ilvl="8" w:tplc="CE4E031A">
      <w:start w:val="1"/>
      <w:numFmt w:val="lowerRoman"/>
      <w:lvlText w:val="%9."/>
      <w:lvlJc w:val="right"/>
      <w:pPr>
        <w:ind w:left="6480" w:hanging="180"/>
      </w:pPr>
    </w:lvl>
  </w:abstractNum>
  <w:abstractNum w:abstractNumId="9" w15:restartNumberingAfterBreak="0">
    <w:nsid w:val="3D5941BF"/>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49789B"/>
    <w:multiLevelType w:val="hybridMultilevel"/>
    <w:tmpl w:val="C672ADC0"/>
    <w:lvl w:ilvl="0" w:tplc="2E721D72">
      <w:start w:val="1"/>
      <w:numFmt w:val="decimal"/>
      <w:lvlText w:val="%1."/>
      <w:lvlJc w:val="left"/>
      <w:pPr>
        <w:ind w:left="720" w:hanging="360"/>
      </w:pPr>
    </w:lvl>
    <w:lvl w:ilvl="1" w:tplc="FC6C4A14">
      <w:start w:val="1"/>
      <w:numFmt w:val="lowerLetter"/>
      <w:lvlText w:val="%2."/>
      <w:lvlJc w:val="left"/>
      <w:pPr>
        <w:ind w:left="1440" w:hanging="360"/>
      </w:pPr>
    </w:lvl>
    <w:lvl w:ilvl="2" w:tplc="75EAF0D2">
      <w:start w:val="1"/>
      <w:numFmt w:val="lowerRoman"/>
      <w:lvlText w:val="%3."/>
      <w:lvlJc w:val="right"/>
      <w:pPr>
        <w:ind w:left="2160" w:hanging="180"/>
      </w:pPr>
    </w:lvl>
    <w:lvl w:ilvl="3" w:tplc="3A949C68">
      <w:start w:val="1"/>
      <w:numFmt w:val="decimal"/>
      <w:lvlText w:val="%4."/>
      <w:lvlJc w:val="left"/>
      <w:pPr>
        <w:ind w:left="2880" w:hanging="360"/>
      </w:pPr>
    </w:lvl>
    <w:lvl w:ilvl="4" w:tplc="D7E271D2">
      <w:start w:val="1"/>
      <w:numFmt w:val="lowerLetter"/>
      <w:lvlText w:val="%5."/>
      <w:lvlJc w:val="left"/>
      <w:pPr>
        <w:ind w:left="3600" w:hanging="360"/>
      </w:pPr>
    </w:lvl>
    <w:lvl w:ilvl="5" w:tplc="DE9490D8">
      <w:start w:val="1"/>
      <w:numFmt w:val="lowerRoman"/>
      <w:lvlText w:val="%6."/>
      <w:lvlJc w:val="right"/>
      <w:pPr>
        <w:ind w:left="4320" w:hanging="180"/>
      </w:pPr>
    </w:lvl>
    <w:lvl w:ilvl="6" w:tplc="19C64552">
      <w:start w:val="1"/>
      <w:numFmt w:val="decimal"/>
      <w:lvlText w:val="%7."/>
      <w:lvlJc w:val="left"/>
      <w:pPr>
        <w:ind w:left="5040" w:hanging="360"/>
      </w:pPr>
    </w:lvl>
    <w:lvl w:ilvl="7" w:tplc="A9B62C6E">
      <w:start w:val="1"/>
      <w:numFmt w:val="lowerLetter"/>
      <w:lvlText w:val="%8."/>
      <w:lvlJc w:val="left"/>
      <w:pPr>
        <w:ind w:left="5760" w:hanging="360"/>
      </w:pPr>
    </w:lvl>
    <w:lvl w:ilvl="8" w:tplc="E2847058">
      <w:start w:val="1"/>
      <w:numFmt w:val="lowerRoman"/>
      <w:lvlText w:val="%9."/>
      <w:lvlJc w:val="right"/>
      <w:pPr>
        <w:ind w:left="6480" w:hanging="180"/>
      </w:pPr>
    </w:lvl>
  </w:abstractNum>
  <w:abstractNum w:abstractNumId="11" w15:restartNumberingAfterBreak="0">
    <w:nsid w:val="47A139A8"/>
    <w:multiLevelType w:val="hybridMultilevel"/>
    <w:tmpl w:val="1DE09830"/>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12" w15:restartNumberingAfterBreak="0">
    <w:nsid w:val="4C4A77D5"/>
    <w:multiLevelType w:val="hybridMultilevel"/>
    <w:tmpl w:val="F51267A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8F04B0"/>
    <w:multiLevelType w:val="multilevel"/>
    <w:tmpl w:val="24E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A26B1"/>
    <w:multiLevelType w:val="multilevel"/>
    <w:tmpl w:val="FC0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472E5"/>
    <w:multiLevelType w:val="hybridMultilevel"/>
    <w:tmpl w:val="FC72247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AF2D7B"/>
    <w:multiLevelType w:val="hybridMultilevel"/>
    <w:tmpl w:val="386E54B0"/>
    <w:lvl w:ilvl="0" w:tplc="3A8EC366">
      <w:start w:val="1"/>
      <w:numFmt w:val="decimal"/>
      <w:lvlText w:val="%1."/>
      <w:lvlJc w:val="left"/>
      <w:pPr>
        <w:ind w:left="720" w:hanging="360"/>
      </w:pPr>
    </w:lvl>
    <w:lvl w:ilvl="1" w:tplc="A17ED2A2">
      <w:start w:val="1"/>
      <w:numFmt w:val="lowerLetter"/>
      <w:lvlText w:val="%2."/>
      <w:lvlJc w:val="left"/>
      <w:pPr>
        <w:ind w:left="1440" w:hanging="360"/>
      </w:pPr>
    </w:lvl>
    <w:lvl w:ilvl="2" w:tplc="2CA8789A">
      <w:start w:val="1"/>
      <w:numFmt w:val="lowerRoman"/>
      <w:lvlText w:val="%3."/>
      <w:lvlJc w:val="right"/>
      <w:pPr>
        <w:ind w:left="2160" w:hanging="180"/>
      </w:pPr>
    </w:lvl>
    <w:lvl w:ilvl="3" w:tplc="14846716">
      <w:start w:val="1"/>
      <w:numFmt w:val="decimal"/>
      <w:lvlText w:val="%4."/>
      <w:lvlJc w:val="left"/>
      <w:pPr>
        <w:ind w:left="2880" w:hanging="360"/>
      </w:pPr>
    </w:lvl>
    <w:lvl w:ilvl="4" w:tplc="4B12638E">
      <w:start w:val="1"/>
      <w:numFmt w:val="lowerLetter"/>
      <w:lvlText w:val="%5."/>
      <w:lvlJc w:val="left"/>
      <w:pPr>
        <w:ind w:left="3600" w:hanging="360"/>
      </w:pPr>
    </w:lvl>
    <w:lvl w:ilvl="5" w:tplc="92C8ADF4">
      <w:start w:val="1"/>
      <w:numFmt w:val="lowerRoman"/>
      <w:lvlText w:val="%6."/>
      <w:lvlJc w:val="right"/>
      <w:pPr>
        <w:ind w:left="4320" w:hanging="180"/>
      </w:pPr>
    </w:lvl>
    <w:lvl w:ilvl="6" w:tplc="04D00A18">
      <w:start w:val="1"/>
      <w:numFmt w:val="decimal"/>
      <w:lvlText w:val="%7."/>
      <w:lvlJc w:val="left"/>
      <w:pPr>
        <w:ind w:left="5040" w:hanging="360"/>
      </w:pPr>
    </w:lvl>
    <w:lvl w:ilvl="7" w:tplc="B290AC5C">
      <w:start w:val="1"/>
      <w:numFmt w:val="lowerLetter"/>
      <w:lvlText w:val="%8."/>
      <w:lvlJc w:val="left"/>
      <w:pPr>
        <w:ind w:left="5760" w:hanging="360"/>
      </w:pPr>
    </w:lvl>
    <w:lvl w:ilvl="8" w:tplc="F3D86720">
      <w:start w:val="1"/>
      <w:numFmt w:val="lowerRoman"/>
      <w:lvlText w:val="%9."/>
      <w:lvlJc w:val="right"/>
      <w:pPr>
        <w:ind w:left="6480" w:hanging="180"/>
      </w:pPr>
    </w:lvl>
  </w:abstractNum>
  <w:abstractNum w:abstractNumId="17" w15:restartNumberingAfterBreak="0">
    <w:nsid w:val="53ED6872"/>
    <w:multiLevelType w:val="hybridMultilevel"/>
    <w:tmpl w:val="5B78A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E96024"/>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0B2310"/>
    <w:multiLevelType w:val="hybridMultilevel"/>
    <w:tmpl w:val="3168CF52"/>
    <w:lvl w:ilvl="0" w:tplc="1E8E9038">
      <w:start w:val="1"/>
      <w:numFmt w:val="bullet"/>
      <w:lvlText w:val="-"/>
      <w:lvlJc w:val="left"/>
      <w:pPr>
        <w:ind w:left="720" w:hanging="360"/>
      </w:pPr>
      <w:rPr>
        <w:rFonts w:ascii="Calibri" w:hAnsi="Calibri" w:hint="default"/>
      </w:rPr>
    </w:lvl>
    <w:lvl w:ilvl="1" w:tplc="30FEEE2E">
      <w:start w:val="1"/>
      <w:numFmt w:val="bullet"/>
      <w:lvlText w:val="o"/>
      <w:lvlJc w:val="left"/>
      <w:pPr>
        <w:ind w:left="1440" w:hanging="360"/>
      </w:pPr>
      <w:rPr>
        <w:rFonts w:ascii="Courier New" w:hAnsi="Courier New" w:hint="default"/>
      </w:rPr>
    </w:lvl>
    <w:lvl w:ilvl="2" w:tplc="0D12D41E">
      <w:start w:val="1"/>
      <w:numFmt w:val="bullet"/>
      <w:lvlText w:val=""/>
      <w:lvlJc w:val="left"/>
      <w:pPr>
        <w:ind w:left="2160" w:hanging="360"/>
      </w:pPr>
      <w:rPr>
        <w:rFonts w:ascii="Wingdings" w:hAnsi="Wingdings" w:hint="default"/>
      </w:rPr>
    </w:lvl>
    <w:lvl w:ilvl="3" w:tplc="1A967036">
      <w:start w:val="1"/>
      <w:numFmt w:val="bullet"/>
      <w:lvlText w:val=""/>
      <w:lvlJc w:val="left"/>
      <w:pPr>
        <w:ind w:left="2880" w:hanging="360"/>
      </w:pPr>
      <w:rPr>
        <w:rFonts w:ascii="Symbol" w:hAnsi="Symbol" w:hint="default"/>
      </w:rPr>
    </w:lvl>
    <w:lvl w:ilvl="4" w:tplc="6414B34E">
      <w:start w:val="1"/>
      <w:numFmt w:val="bullet"/>
      <w:lvlText w:val="o"/>
      <w:lvlJc w:val="left"/>
      <w:pPr>
        <w:ind w:left="3600" w:hanging="360"/>
      </w:pPr>
      <w:rPr>
        <w:rFonts w:ascii="Courier New" w:hAnsi="Courier New" w:hint="default"/>
      </w:rPr>
    </w:lvl>
    <w:lvl w:ilvl="5" w:tplc="51744FA8">
      <w:start w:val="1"/>
      <w:numFmt w:val="bullet"/>
      <w:lvlText w:val=""/>
      <w:lvlJc w:val="left"/>
      <w:pPr>
        <w:ind w:left="4320" w:hanging="360"/>
      </w:pPr>
      <w:rPr>
        <w:rFonts w:ascii="Wingdings" w:hAnsi="Wingdings" w:hint="default"/>
      </w:rPr>
    </w:lvl>
    <w:lvl w:ilvl="6" w:tplc="6C30F5BE">
      <w:start w:val="1"/>
      <w:numFmt w:val="bullet"/>
      <w:lvlText w:val=""/>
      <w:lvlJc w:val="left"/>
      <w:pPr>
        <w:ind w:left="5040" w:hanging="360"/>
      </w:pPr>
      <w:rPr>
        <w:rFonts w:ascii="Symbol" w:hAnsi="Symbol" w:hint="default"/>
      </w:rPr>
    </w:lvl>
    <w:lvl w:ilvl="7" w:tplc="00B2EC8E">
      <w:start w:val="1"/>
      <w:numFmt w:val="bullet"/>
      <w:lvlText w:val="o"/>
      <w:lvlJc w:val="left"/>
      <w:pPr>
        <w:ind w:left="5760" w:hanging="360"/>
      </w:pPr>
      <w:rPr>
        <w:rFonts w:ascii="Courier New" w:hAnsi="Courier New" w:hint="default"/>
      </w:rPr>
    </w:lvl>
    <w:lvl w:ilvl="8" w:tplc="8C60C7DE">
      <w:start w:val="1"/>
      <w:numFmt w:val="bullet"/>
      <w:lvlText w:val=""/>
      <w:lvlJc w:val="left"/>
      <w:pPr>
        <w:ind w:left="6480" w:hanging="360"/>
      </w:pPr>
      <w:rPr>
        <w:rFonts w:ascii="Wingdings" w:hAnsi="Wingdings" w:hint="default"/>
      </w:rPr>
    </w:lvl>
  </w:abstractNum>
  <w:abstractNum w:abstractNumId="20" w15:restartNumberingAfterBreak="0">
    <w:nsid w:val="58502CA2"/>
    <w:multiLevelType w:val="hybridMultilevel"/>
    <w:tmpl w:val="C5B8A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5F0787"/>
    <w:multiLevelType w:val="hybridMultilevel"/>
    <w:tmpl w:val="B93E0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D84034"/>
    <w:multiLevelType w:val="hybridMultilevel"/>
    <w:tmpl w:val="7BE8E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B312EB"/>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7B37F4"/>
    <w:multiLevelType w:val="hybridMultilevel"/>
    <w:tmpl w:val="9234732A"/>
    <w:lvl w:ilvl="0" w:tplc="76AC292C">
      <w:start w:val="1"/>
      <w:numFmt w:val="decimal"/>
      <w:lvlText w:val="%1."/>
      <w:lvlJc w:val="left"/>
      <w:pPr>
        <w:ind w:left="720" w:hanging="360"/>
      </w:pPr>
    </w:lvl>
    <w:lvl w:ilvl="1" w:tplc="0AE8C0D8">
      <w:start w:val="1"/>
      <w:numFmt w:val="lowerLetter"/>
      <w:lvlText w:val="%2."/>
      <w:lvlJc w:val="left"/>
      <w:pPr>
        <w:ind w:left="1440" w:hanging="360"/>
      </w:pPr>
    </w:lvl>
    <w:lvl w:ilvl="2" w:tplc="D18EB408">
      <w:start w:val="1"/>
      <w:numFmt w:val="lowerRoman"/>
      <w:lvlText w:val="%3."/>
      <w:lvlJc w:val="right"/>
      <w:pPr>
        <w:ind w:left="2160" w:hanging="180"/>
      </w:pPr>
    </w:lvl>
    <w:lvl w:ilvl="3" w:tplc="18F24F98">
      <w:start w:val="1"/>
      <w:numFmt w:val="decimal"/>
      <w:lvlText w:val="%4."/>
      <w:lvlJc w:val="left"/>
      <w:pPr>
        <w:ind w:left="2880" w:hanging="360"/>
      </w:pPr>
    </w:lvl>
    <w:lvl w:ilvl="4" w:tplc="D870C0FA">
      <w:start w:val="1"/>
      <w:numFmt w:val="lowerLetter"/>
      <w:lvlText w:val="%5."/>
      <w:lvlJc w:val="left"/>
      <w:pPr>
        <w:ind w:left="3600" w:hanging="360"/>
      </w:pPr>
    </w:lvl>
    <w:lvl w:ilvl="5" w:tplc="B6685F8C">
      <w:start w:val="1"/>
      <w:numFmt w:val="lowerRoman"/>
      <w:lvlText w:val="%6."/>
      <w:lvlJc w:val="right"/>
      <w:pPr>
        <w:ind w:left="4320" w:hanging="180"/>
      </w:pPr>
    </w:lvl>
    <w:lvl w:ilvl="6" w:tplc="EDCC3EE6">
      <w:start w:val="1"/>
      <w:numFmt w:val="decimal"/>
      <w:lvlText w:val="%7."/>
      <w:lvlJc w:val="left"/>
      <w:pPr>
        <w:ind w:left="5040" w:hanging="360"/>
      </w:pPr>
    </w:lvl>
    <w:lvl w:ilvl="7" w:tplc="90A0E0EE">
      <w:start w:val="1"/>
      <w:numFmt w:val="lowerLetter"/>
      <w:lvlText w:val="%8."/>
      <w:lvlJc w:val="left"/>
      <w:pPr>
        <w:ind w:left="5760" w:hanging="360"/>
      </w:pPr>
    </w:lvl>
    <w:lvl w:ilvl="8" w:tplc="946C749E">
      <w:start w:val="1"/>
      <w:numFmt w:val="lowerRoman"/>
      <w:lvlText w:val="%9."/>
      <w:lvlJc w:val="right"/>
      <w:pPr>
        <w:ind w:left="6480" w:hanging="180"/>
      </w:pPr>
    </w:lvl>
  </w:abstractNum>
  <w:abstractNum w:abstractNumId="25" w15:restartNumberingAfterBreak="0">
    <w:nsid w:val="617B714D"/>
    <w:multiLevelType w:val="hybridMultilevel"/>
    <w:tmpl w:val="D018E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F807DF"/>
    <w:multiLevelType w:val="multilevel"/>
    <w:tmpl w:val="60B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0E499A"/>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4D133E"/>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CE2C11"/>
    <w:multiLevelType w:val="hybridMultilevel"/>
    <w:tmpl w:val="A828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D98050"/>
    <w:multiLevelType w:val="hybridMultilevel"/>
    <w:tmpl w:val="47A03330"/>
    <w:lvl w:ilvl="0" w:tplc="0270FAD0">
      <w:start w:val="1"/>
      <w:numFmt w:val="decimal"/>
      <w:lvlText w:val="%1."/>
      <w:lvlJc w:val="left"/>
      <w:pPr>
        <w:ind w:left="720" w:hanging="360"/>
      </w:pPr>
    </w:lvl>
    <w:lvl w:ilvl="1" w:tplc="B1AA5476">
      <w:start w:val="1"/>
      <w:numFmt w:val="lowerLetter"/>
      <w:lvlText w:val="%2."/>
      <w:lvlJc w:val="left"/>
      <w:pPr>
        <w:ind w:left="1440" w:hanging="360"/>
      </w:pPr>
    </w:lvl>
    <w:lvl w:ilvl="2" w:tplc="C5C6CE4A">
      <w:start w:val="1"/>
      <w:numFmt w:val="lowerRoman"/>
      <w:lvlText w:val="%3."/>
      <w:lvlJc w:val="right"/>
      <w:pPr>
        <w:ind w:left="2160" w:hanging="180"/>
      </w:pPr>
    </w:lvl>
    <w:lvl w:ilvl="3" w:tplc="89840C52">
      <w:start w:val="1"/>
      <w:numFmt w:val="decimal"/>
      <w:lvlText w:val="%4."/>
      <w:lvlJc w:val="left"/>
      <w:pPr>
        <w:ind w:left="2880" w:hanging="360"/>
      </w:pPr>
    </w:lvl>
    <w:lvl w:ilvl="4" w:tplc="0C00D6DE">
      <w:start w:val="1"/>
      <w:numFmt w:val="lowerLetter"/>
      <w:lvlText w:val="%5."/>
      <w:lvlJc w:val="left"/>
      <w:pPr>
        <w:ind w:left="3600" w:hanging="360"/>
      </w:pPr>
    </w:lvl>
    <w:lvl w:ilvl="5" w:tplc="BFE652C4">
      <w:start w:val="1"/>
      <w:numFmt w:val="lowerRoman"/>
      <w:lvlText w:val="%6."/>
      <w:lvlJc w:val="right"/>
      <w:pPr>
        <w:ind w:left="4320" w:hanging="180"/>
      </w:pPr>
    </w:lvl>
    <w:lvl w:ilvl="6" w:tplc="BFD4B022">
      <w:start w:val="1"/>
      <w:numFmt w:val="decimal"/>
      <w:lvlText w:val="%7."/>
      <w:lvlJc w:val="left"/>
      <w:pPr>
        <w:ind w:left="5040" w:hanging="360"/>
      </w:pPr>
    </w:lvl>
    <w:lvl w:ilvl="7" w:tplc="75BE5FB4">
      <w:start w:val="1"/>
      <w:numFmt w:val="lowerLetter"/>
      <w:lvlText w:val="%8."/>
      <w:lvlJc w:val="left"/>
      <w:pPr>
        <w:ind w:left="5760" w:hanging="360"/>
      </w:pPr>
    </w:lvl>
    <w:lvl w:ilvl="8" w:tplc="02F0335E">
      <w:start w:val="1"/>
      <w:numFmt w:val="lowerRoman"/>
      <w:lvlText w:val="%9."/>
      <w:lvlJc w:val="right"/>
      <w:pPr>
        <w:ind w:left="6480" w:hanging="180"/>
      </w:pPr>
    </w:lvl>
  </w:abstractNum>
  <w:abstractNum w:abstractNumId="31" w15:restartNumberingAfterBreak="0">
    <w:nsid w:val="77F308A2"/>
    <w:multiLevelType w:val="hybridMultilevel"/>
    <w:tmpl w:val="B514781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8B015D"/>
    <w:multiLevelType w:val="hybridMultilevel"/>
    <w:tmpl w:val="A828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8"/>
  </w:num>
  <w:num w:numId="5">
    <w:abstractNumId w:val="1"/>
  </w:num>
  <w:num w:numId="6">
    <w:abstractNumId w:val="24"/>
  </w:num>
  <w:num w:numId="7">
    <w:abstractNumId w:val="30"/>
  </w:num>
  <w:num w:numId="8">
    <w:abstractNumId w:val="2"/>
  </w:num>
  <w:num w:numId="9">
    <w:abstractNumId w:val="22"/>
  </w:num>
  <w:num w:numId="10">
    <w:abstractNumId w:val="11"/>
  </w:num>
  <w:num w:numId="11">
    <w:abstractNumId w:val="26"/>
  </w:num>
  <w:num w:numId="12">
    <w:abstractNumId w:val="13"/>
  </w:num>
  <w:num w:numId="13">
    <w:abstractNumId w:val="14"/>
  </w:num>
  <w:num w:numId="14">
    <w:abstractNumId w:val="4"/>
  </w:num>
  <w:num w:numId="15">
    <w:abstractNumId w:val="25"/>
  </w:num>
  <w:num w:numId="16">
    <w:abstractNumId w:val="17"/>
  </w:num>
  <w:num w:numId="17">
    <w:abstractNumId w:val="6"/>
  </w:num>
  <w:num w:numId="18">
    <w:abstractNumId w:val="20"/>
  </w:num>
  <w:num w:numId="19">
    <w:abstractNumId w:val="21"/>
  </w:num>
  <w:num w:numId="20">
    <w:abstractNumId w:val="3"/>
  </w:num>
  <w:num w:numId="21">
    <w:abstractNumId w:val="0"/>
  </w:num>
  <w:num w:numId="22">
    <w:abstractNumId w:val="27"/>
  </w:num>
  <w:num w:numId="23">
    <w:abstractNumId w:val="31"/>
  </w:num>
  <w:num w:numId="24">
    <w:abstractNumId w:val="23"/>
  </w:num>
  <w:num w:numId="25">
    <w:abstractNumId w:val="9"/>
  </w:num>
  <w:num w:numId="26">
    <w:abstractNumId w:val="28"/>
  </w:num>
  <w:num w:numId="27">
    <w:abstractNumId w:val="5"/>
  </w:num>
  <w:num w:numId="28">
    <w:abstractNumId w:val="12"/>
  </w:num>
  <w:num w:numId="29">
    <w:abstractNumId w:val="7"/>
  </w:num>
  <w:num w:numId="30">
    <w:abstractNumId w:val="18"/>
  </w:num>
  <w:num w:numId="31">
    <w:abstractNumId w:val="15"/>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1296"/>
  <w:consecutiveHyphenLimit w:val="3"/>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A4"/>
    <w:rsid w:val="00002328"/>
    <w:rsid w:val="00014DA7"/>
    <w:rsid w:val="000163E3"/>
    <w:rsid w:val="00016718"/>
    <w:rsid w:val="000261E2"/>
    <w:rsid w:val="0003667E"/>
    <w:rsid w:val="00050D89"/>
    <w:rsid w:val="00054B9D"/>
    <w:rsid w:val="00066A0D"/>
    <w:rsid w:val="0008044D"/>
    <w:rsid w:val="000B17F5"/>
    <w:rsid w:val="000C170C"/>
    <w:rsid w:val="000E28C8"/>
    <w:rsid w:val="00102D8C"/>
    <w:rsid w:val="0010787F"/>
    <w:rsid w:val="001133DF"/>
    <w:rsid w:val="0013072B"/>
    <w:rsid w:val="00131EFB"/>
    <w:rsid w:val="00135ED9"/>
    <w:rsid w:val="00151BC5"/>
    <w:rsid w:val="00151E27"/>
    <w:rsid w:val="00151F49"/>
    <w:rsid w:val="00163EB0"/>
    <w:rsid w:val="00175723"/>
    <w:rsid w:val="001846AF"/>
    <w:rsid w:val="00192A0C"/>
    <w:rsid w:val="001A1FA4"/>
    <w:rsid w:val="001A7775"/>
    <w:rsid w:val="001C3B34"/>
    <w:rsid w:val="001D53B4"/>
    <w:rsid w:val="001E5EA5"/>
    <w:rsid w:val="001F1227"/>
    <w:rsid w:val="001F1826"/>
    <w:rsid w:val="00202CE6"/>
    <w:rsid w:val="00227E3D"/>
    <w:rsid w:val="00230CD4"/>
    <w:rsid w:val="00233869"/>
    <w:rsid w:val="0023485C"/>
    <w:rsid w:val="00234F12"/>
    <w:rsid w:val="002366A3"/>
    <w:rsid w:val="00241249"/>
    <w:rsid w:val="00253BF0"/>
    <w:rsid w:val="00262833"/>
    <w:rsid w:val="00266A49"/>
    <w:rsid w:val="002815C8"/>
    <w:rsid w:val="0028224D"/>
    <w:rsid w:val="00282B96"/>
    <w:rsid w:val="002C4DBB"/>
    <w:rsid w:val="002D7156"/>
    <w:rsid w:val="002E615F"/>
    <w:rsid w:val="00331EC9"/>
    <w:rsid w:val="00340127"/>
    <w:rsid w:val="00340895"/>
    <w:rsid w:val="003445E3"/>
    <w:rsid w:val="003522FF"/>
    <w:rsid w:val="00352FA6"/>
    <w:rsid w:val="003771E4"/>
    <w:rsid w:val="003979BF"/>
    <w:rsid w:val="003C2BE1"/>
    <w:rsid w:val="003D7CF0"/>
    <w:rsid w:val="003F0F63"/>
    <w:rsid w:val="003F24BF"/>
    <w:rsid w:val="003F357F"/>
    <w:rsid w:val="003F7E52"/>
    <w:rsid w:val="004123C5"/>
    <w:rsid w:val="00415CAA"/>
    <w:rsid w:val="004216F4"/>
    <w:rsid w:val="004217F6"/>
    <w:rsid w:val="004234FF"/>
    <w:rsid w:val="004256B9"/>
    <w:rsid w:val="004259EB"/>
    <w:rsid w:val="00432888"/>
    <w:rsid w:val="00447B3F"/>
    <w:rsid w:val="00447CC3"/>
    <w:rsid w:val="00453D4F"/>
    <w:rsid w:val="0046416C"/>
    <w:rsid w:val="00481381"/>
    <w:rsid w:val="00494D23"/>
    <w:rsid w:val="00495813"/>
    <w:rsid w:val="004A0863"/>
    <w:rsid w:val="004C564F"/>
    <w:rsid w:val="004D1D76"/>
    <w:rsid w:val="004D4B30"/>
    <w:rsid w:val="004E5F54"/>
    <w:rsid w:val="004E6415"/>
    <w:rsid w:val="004F303E"/>
    <w:rsid w:val="00505535"/>
    <w:rsid w:val="00515046"/>
    <w:rsid w:val="0051513D"/>
    <w:rsid w:val="0052118C"/>
    <w:rsid w:val="00534D7D"/>
    <w:rsid w:val="005450A9"/>
    <w:rsid w:val="005505E2"/>
    <w:rsid w:val="00574C72"/>
    <w:rsid w:val="00576603"/>
    <w:rsid w:val="00583747"/>
    <w:rsid w:val="00593621"/>
    <w:rsid w:val="005B03B0"/>
    <w:rsid w:val="005D0C01"/>
    <w:rsid w:val="005D2CF8"/>
    <w:rsid w:val="005E1DD5"/>
    <w:rsid w:val="005E7905"/>
    <w:rsid w:val="005F3DD2"/>
    <w:rsid w:val="0061680F"/>
    <w:rsid w:val="006239A4"/>
    <w:rsid w:val="00626042"/>
    <w:rsid w:val="00635280"/>
    <w:rsid w:val="00637297"/>
    <w:rsid w:val="00645C29"/>
    <w:rsid w:val="00670E47"/>
    <w:rsid w:val="00676371"/>
    <w:rsid w:val="00693BDC"/>
    <w:rsid w:val="00697F1D"/>
    <w:rsid w:val="006A07D5"/>
    <w:rsid w:val="006B4F98"/>
    <w:rsid w:val="006C1D53"/>
    <w:rsid w:val="006D0C1C"/>
    <w:rsid w:val="006D2D9C"/>
    <w:rsid w:val="006D3FD7"/>
    <w:rsid w:val="006D57D3"/>
    <w:rsid w:val="006E2B19"/>
    <w:rsid w:val="006E301E"/>
    <w:rsid w:val="006F4B13"/>
    <w:rsid w:val="006F5DD6"/>
    <w:rsid w:val="007070D9"/>
    <w:rsid w:val="0071645E"/>
    <w:rsid w:val="00717DC2"/>
    <w:rsid w:val="00740DD3"/>
    <w:rsid w:val="0075143A"/>
    <w:rsid w:val="00752AE4"/>
    <w:rsid w:val="00754645"/>
    <w:rsid w:val="0075516E"/>
    <w:rsid w:val="00775935"/>
    <w:rsid w:val="00791CCE"/>
    <w:rsid w:val="00796381"/>
    <w:rsid w:val="007A534F"/>
    <w:rsid w:val="007B3581"/>
    <w:rsid w:val="007C28E9"/>
    <w:rsid w:val="007C7CBE"/>
    <w:rsid w:val="007D4959"/>
    <w:rsid w:val="008047FC"/>
    <w:rsid w:val="0080503C"/>
    <w:rsid w:val="00805602"/>
    <w:rsid w:val="008127BC"/>
    <w:rsid w:val="0082596F"/>
    <w:rsid w:val="008303E6"/>
    <w:rsid w:val="008614BA"/>
    <w:rsid w:val="00877F7B"/>
    <w:rsid w:val="008839DE"/>
    <w:rsid w:val="008A60FB"/>
    <w:rsid w:val="008A7258"/>
    <w:rsid w:val="008B28CE"/>
    <w:rsid w:val="008B5C3D"/>
    <w:rsid w:val="008C7BB8"/>
    <w:rsid w:val="008D1111"/>
    <w:rsid w:val="008D28DF"/>
    <w:rsid w:val="008E1988"/>
    <w:rsid w:val="008E447B"/>
    <w:rsid w:val="008F54E0"/>
    <w:rsid w:val="009055A3"/>
    <w:rsid w:val="00912E10"/>
    <w:rsid w:val="00921FB7"/>
    <w:rsid w:val="00950675"/>
    <w:rsid w:val="00956561"/>
    <w:rsid w:val="0096236E"/>
    <w:rsid w:val="00977A6E"/>
    <w:rsid w:val="009904FD"/>
    <w:rsid w:val="00996D7D"/>
    <w:rsid w:val="009A2451"/>
    <w:rsid w:val="009A4378"/>
    <w:rsid w:val="009B34BD"/>
    <w:rsid w:val="009B7C0A"/>
    <w:rsid w:val="009E6A43"/>
    <w:rsid w:val="009E72B9"/>
    <w:rsid w:val="00A01920"/>
    <w:rsid w:val="00A0681C"/>
    <w:rsid w:val="00A06B9E"/>
    <w:rsid w:val="00A3440A"/>
    <w:rsid w:val="00A60E69"/>
    <w:rsid w:val="00A70DBE"/>
    <w:rsid w:val="00A75356"/>
    <w:rsid w:val="00AB0F3D"/>
    <w:rsid w:val="00B24B9F"/>
    <w:rsid w:val="00B351A2"/>
    <w:rsid w:val="00B52402"/>
    <w:rsid w:val="00B647B7"/>
    <w:rsid w:val="00B72DE5"/>
    <w:rsid w:val="00B83376"/>
    <w:rsid w:val="00B85D3B"/>
    <w:rsid w:val="00B907F2"/>
    <w:rsid w:val="00BB00EC"/>
    <w:rsid w:val="00BB454F"/>
    <w:rsid w:val="00BB4AA6"/>
    <w:rsid w:val="00BB6ED3"/>
    <w:rsid w:val="00BC04D1"/>
    <w:rsid w:val="00BE2B9E"/>
    <w:rsid w:val="00BE4BD8"/>
    <w:rsid w:val="00C05CCA"/>
    <w:rsid w:val="00C14F2D"/>
    <w:rsid w:val="00C3607E"/>
    <w:rsid w:val="00C40767"/>
    <w:rsid w:val="00C445C8"/>
    <w:rsid w:val="00C50439"/>
    <w:rsid w:val="00C52D71"/>
    <w:rsid w:val="00C53643"/>
    <w:rsid w:val="00C54ACE"/>
    <w:rsid w:val="00C9106B"/>
    <w:rsid w:val="00CA4373"/>
    <w:rsid w:val="00CA4DC5"/>
    <w:rsid w:val="00D058EE"/>
    <w:rsid w:val="00D1608D"/>
    <w:rsid w:val="00D209B8"/>
    <w:rsid w:val="00D477F2"/>
    <w:rsid w:val="00D60DA5"/>
    <w:rsid w:val="00D85139"/>
    <w:rsid w:val="00DA49CD"/>
    <w:rsid w:val="00DA7697"/>
    <w:rsid w:val="00DB40B6"/>
    <w:rsid w:val="00DC0E20"/>
    <w:rsid w:val="00DC52A7"/>
    <w:rsid w:val="00DE34CA"/>
    <w:rsid w:val="00DE3BFC"/>
    <w:rsid w:val="00E07B10"/>
    <w:rsid w:val="00E1221E"/>
    <w:rsid w:val="00E129C1"/>
    <w:rsid w:val="00E2146D"/>
    <w:rsid w:val="00E227BE"/>
    <w:rsid w:val="00E25099"/>
    <w:rsid w:val="00E4116C"/>
    <w:rsid w:val="00E54463"/>
    <w:rsid w:val="00E55A36"/>
    <w:rsid w:val="00E71019"/>
    <w:rsid w:val="00E7320A"/>
    <w:rsid w:val="00EB1823"/>
    <w:rsid w:val="00EB31C9"/>
    <w:rsid w:val="00EB484E"/>
    <w:rsid w:val="00EE55C5"/>
    <w:rsid w:val="00EF1EBE"/>
    <w:rsid w:val="00EF349E"/>
    <w:rsid w:val="00F05D3A"/>
    <w:rsid w:val="00F062CA"/>
    <w:rsid w:val="00F10492"/>
    <w:rsid w:val="00F1522A"/>
    <w:rsid w:val="00F24F66"/>
    <w:rsid w:val="00F2532B"/>
    <w:rsid w:val="00F329EA"/>
    <w:rsid w:val="00F36091"/>
    <w:rsid w:val="00F5099B"/>
    <w:rsid w:val="00F53EAD"/>
    <w:rsid w:val="00F54F48"/>
    <w:rsid w:val="00F616E6"/>
    <w:rsid w:val="00F61C24"/>
    <w:rsid w:val="00F7396E"/>
    <w:rsid w:val="00F9055E"/>
    <w:rsid w:val="00F91718"/>
    <w:rsid w:val="00FB7574"/>
    <w:rsid w:val="00FC0DF4"/>
    <w:rsid w:val="00FD067B"/>
    <w:rsid w:val="00FE06C8"/>
    <w:rsid w:val="00FE7FAF"/>
    <w:rsid w:val="00FF66AE"/>
    <w:rsid w:val="01295E35"/>
    <w:rsid w:val="01513656"/>
    <w:rsid w:val="01F6B157"/>
    <w:rsid w:val="0248851E"/>
    <w:rsid w:val="025638C4"/>
    <w:rsid w:val="025FEBEA"/>
    <w:rsid w:val="02ED06B7"/>
    <w:rsid w:val="03AEB9CD"/>
    <w:rsid w:val="03D8DC24"/>
    <w:rsid w:val="04594729"/>
    <w:rsid w:val="050537D1"/>
    <w:rsid w:val="0687B955"/>
    <w:rsid w:val="07107CE6"/>
    <w:rsid w:val="071BF641"/>
    <w:rsid w:val="07444C72"/>
    <w:rsid w:val="087CBF2D"/>
    <w:rsid w:val="089E9E45"/>
    <w:rsid w:val="08E3364B"/>
    <w:rsid w:val="0A188F8E"/>
    <w:rsid w:val="0B27CA85"/>
    <w:rsid w:val="0BD63F07"/>
    <w:rsid w:val="0BDC7B1A"/>
    <w:rsid w:val="0BE0FB28"/>
    <w:rsid w:val="0C05ABDB"/>
    <w:rsid w:val="0CFCE47B"/>
    <w:rsid w:val="0E2E934A"/>
    <w:rsid w:val="0E395329"/>
    <w:rsid w:val="0F02767A"/>
    <w:rsid w:val="0F0DDFC9"/>
    <w:rsid w:val="0F49BB3D"/>
    <w:rsid w:val="0F83A3E3"/>
    <w:rsid w:val="0FC6679C"/>
    <w:rsid w:val="0FD93323"/>
    <w:rsid w:val="100F51BE"/>
    <w:rsid w:val="104CFE91"/>
    <w:rsid w:val="12815BFF"/>
    <w:rsid w:val="12959892"/>
    <w:rsid w:val="131AC728"/>
    <w:rsid w:val="147DF011"/>
    <w:rsid w:val="15AC49F7"/>
    <w:rsid w:val="1673471A"/>
    <w:rsid w:val="169FB00B"/>
    <w:rsid w:val="171D23AB"/>
    <w:rsid w:val="176DFA79"/>
    <w:rsid w:val="17E6BE33"/>
    <w:rsid w:val="182D2F3F"/>
    <w:rsid w:val="189AD07D"/>
    <w:rsid w:val="1B091A43"/>
    <w:rsid w:val="1B1F81FB"/>
    <w:rsid w:val="1B77D7D6"/>
    <w:rsid w:val="1BA9BF61"/>
    <w:rsid w:val="1BC0FEDB"/>
    <w:rsid w:val="1BD2713F"/>
    <w:rsid w:val="1C8752EA"/>
    <w:rsid w:val="1C97A208"/>
    <w:rsid w:val="1CA4EAA4"/>
    <w:rsid w:val="1CFCE48E"/>
    <w:rsid w:val="1D5CCF3C"/>
    <w:rsid w:val="1D84A75D"/>
    <w:rsid w:val="1E8A4BB0"/>
    <w:rsid w:val="1EDDF55E"/>
    <w:rsid w:val="1F2DF233"/>
    <w:rsid w:val="1F513CC2"/>
    <w:rsid w:val="1FB5BD8A"/>
    <w:rsid w:val="1FC227DC"/>
    <w:rsid w:val="20261C11"/>
    <w:rsid w:val="2275A423"/>
    <w:rsid w:val="2281C915"/>
    <w:rsid w:val="22FB03CB"/>
    <w:rsid w:val="25532DEC"/>
    <w:rsid w:val="25DB7F2D"/>
    <w:rsid w:val="264D906B"/>
    <w:rsid w:val="2662765E"/>
    <w:rsid w:val="2683A968"/>
    <w:rsid w:val="26BD7FD5"/>
    <w:rsid w:val="27D2637E"/>
    <w:rsid w:val="27DB1FC0"/>
    <w:rsid w:val="2847401D"/>
    <w:rsid w:val="287C77A4"/>
    <w:rsid w:val="297E4B37"/>
    <w:rsid w:val="2A9156D7"/>
    <w:rsid w:val="2B81B66C"/>
    <w:rsid w:val="2CADCFA6"/>
    <w:rsid w:val="2CD71017"/>
    <w:rsid w:val="2CEB76BC"/>
    <w:rsid w:val="2D90F68F"/>
    <w:rsid w:val="2DB267CE"/>
    <w:rsid w:val="2E701DF1"/>
    <w:rsid w:val="30A86BA0"/>
    <w:rsid w:val="30C13112"/>
    <w:rsid w:val="313875BC"/>
    <w:rsid w:val="31B8A3F9"/>
    <w:rsid w:val="32691A27"/>
    <w:rsid w:val="3362A72C"/>
    <w:rsid w:val="33B9218C"/>
    <w:rsid w:val="33D23E7A"/>
    <w:rsid w:val="341EC8E3"/>
    <w:rsid w:val="343DB13B"/>
    <w:rsid w:val="34BE67E9"/>
    <w:rsid w:val="34E895D7"/>
    <w:rsid w:val="3519B569"/>
    <w:rsid w:val="35D7F382"/>
    <w:rsid w:val="35F1CD43"/>
    <w:rsid w:val="361C8DCE"/>
    <w:rsid w:val="36638B1F"/>
    <w:rsid w:val="367A44FF"/>
    <w:rsid w:val="368E8DC2"/>
    <w:rsid w:val="376C5D1B"/>
    <w:rsid w:val="377818FA"/>
    <w:rsid w:val="37F46FE2"/>
    <w:rsid w:val="38CC42F7"/>
    <w:rsid w:val="391045A8"/>
    <w:rsid w:val="394BD45F"/>
    <w:rsid w:val="3971BDF8"/>
    <w:rsid w:val="39F25D8A"/>
    <w:rsid w:val="3B53F811"/>
    <w:rsid w:val="3CE20A24"/>
    <w:rsid w:val="41B4F95E"/>
    <w:rsid w:val="41C20BBF"/>
    <w:rsid w:val="41D03AD7"/>
    <w:rsid w:val="43065998"/>
    <w:rsid w:val="43514BA8"/>
    <w:rsid w:val="4353E86D"/>
    <w:rsid w:val="441E4963"/>
    <w:rsid w:val="4528F77D"/>
    <w:rsid w:val="45DB8B03"/>
    <w:rsid w:val="4741743D"/>
    <w:rsid w:val="47B3B888"/>
    <w:rsid w:val="47E82CA2"/>
    <w:rsid w:val="4888AD27"/>
    <w:rsid w:val="490CDF49"/>
    <w:rsid w:val="49377BA2"/>
    <w:rsid w:val="49C2047C"/>
    <w:rsid w:val="4A027A4C"/>
    <w:rsid w:val="4A42A8BE"/>
    <w:rsid w:val="4B0601D2"/>
    <w:rsid w:val="4B0DC031"/>
    <w:rsid w:val="4B9BAAAA"/>
    <w:rsid w:val="4BC5B51D"/>
    <w:rsid w:val="4C422680"/>
    <w:rsid w:val="4DBF9DDD"/>
    <w:rsid w:val="4DE89401"/>
    <w:rsid w:val="4E7DDCBC"/>
    <w:rsid w:val="4EADC605"/>
    <w:rsid w:val="4FAF13F8"/>
    <w:rsid w:val="4FC93FD0"/>
    <w:rsid w:val="4FDC704E"/>
    <w:rsid w:val="5037BC36"/>
    <w:rsid w:val="505EF75A"/>
    <w:rsid w:val="506910B0"/>
    <w:rsid w:val="50E22C7E"/>
    <w:rsid w:val="51BF0FFD"/>
    <w:rsid w:val="52DCDF9D"/>
    <w:rsid w:val="536F5CF8"/>
    <w:rsid w:val="53B63159"/>
    <w:rsid w:val="53DE03A9"/>
    <w:rsid w:val="55D4B374"/>
    <w:rsid w:val="55FA16C0"/>
    <w:rsid w:val="56825C02"/>
    <w:rsid w:val="578759CC"/>
    <w:rsid w:val="578B3353"/>
    <w:rsid w:val="57927786"/>
    <w:rsid w:val="57EE4946"/>
    <w:rsid w:val="591DC7E0"/>
    <w:rsid w:val="59B9FCC4"/>
    <w:rsid w:val="5A491A1A"/>
    <w:rsid w:val="5B3ADE68"/>
    <w:rsid w:val="5B491782"/>
    <w:rsid w:val="5C45C237"/>
    <w:rsid w:val="5D27D844"/>
    <w:rsid w:val="5F9A93E9"/>
    <w:rsid w:val="5FD5CBBB"/>
    <w:rsid w:val="5FE42739"/>
    <w:rsid w:val="5FF7EF21"/>
    <w:rsid w:val="60732BA9"/>
    <w:rsid w:val="61343948"/>
    <w:rsid w:val="614F1E42"/>
    <w:rsid w:val="615D711C"/>
    <w:rsid w:val="620EFC0A"/>
    <w:rsid w:val="6243BA76"/>
    <w:rsid w:val="628C0158"/>
    <w:rsid w:val="63589E2F"/>
    <w:rsid w:val="63DF8AD7"/>
    <w:rsid w:val="63F50E50"/>
    <w:rsid w:val="63F8131D"/>
    <w:rsid w:val="6449041C"/>
    <w:rsid w:val="6538FF92"/>
    <w:rsid w:val="654CBA16"/>
    <w:rsid w:val="65B82FFD"/>
    <w:rsid w:val="66099ABB"/>
    <w:rsid w:val="6643DFE1"/>
    <w:rsid w:val="675656F5"/>
    <w:rsid w:val="67A56B1C"/>
    <w:rsid w:val="68651531"/>
    <w:rsid w:val="68AFD1EE"/>
    <w:rsid w:val="68C3CAEB"/>
    <w:rsid w:val="69281320"/>
    <w:rsid w:val="69853E2E"/>
    <w:rsid w:val="6A03F01A"/>
    <w:rsid w:val="6A89DD86"/>
    <w:rsid w:val="6ADDB3CD"/>
    <w:rsid w:val="6AF03625"/>
    <w:rsid w:val="6C29C818"/>
    <w:rsid w:val="6E06FD9E"/>
    <w:rsid w:val="6E2A9DE4"/>
    <w:rsid w:val="6E9E6EE8"/>
    <w:rsid w:val="6F526691"/>
    <w:rsid w:val="6F9D444E"/>
    <w:rsid w:val="708EA36C"/>
    <w:rsid w:val="712D77C0"/>
    <w:rsid w:val="7177C446"/>
    <w:rsid w:val="7221A02C"/>
    <w:rsid w:val="72F8A5FB"/>
    <w:rsid w:val="73BD708D"/>
    <w:rsid w:val="742A816C"/>
    <w:rsid w:val="755EC36C"/>
    <w:rsid w:val="75BD1910"/>
    <w:rsid w:val="76237205"/>
    <w:rsid w:val="766F9643"/>
    <w:rsid w:val="76A186FA"/>
    <w:rsid w:val="76A7A427"/>
    <w:rsid w:val="76D95344"/>
    <w:rsid w:val="77C726B3"/>
    <w:rsid w:val="77E9BB58"/>
    <w:rsid w:val="77FA34C2"/>
    <w:rsid w:val="7A023818"/>
    <w:rsid w:val="7A1B9420"/>
    <w:rsid w:val="7A4A5833"/>
    <w:rsid w:val="7AE1F4D1"/>
    <w:rsid w:val="7B97DE74"/>
    <w:rsid w:val="7B9E0879"/>
    <w:rsid w:val="7D33AED5"/>
    <w:rsid w:val="7D39D8DA"/>
    <w:rsid w:val="7D4DECFD"/>
    <w:rsid w:val="7E772B7D"/>
    <w:rsid w:val="7F149A74"/>
    <w:rsid w:val="7FDBA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D2F4A"/>
  <w15:docId w15:val="{D2E3BCDD-3257-45C6-9A14-938F3212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D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826"/>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0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E69"/>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72DE5"/>
    <w:rPr>
      <w:b/>
      <w:bCs/>
    </w:rPr>
  </w:style>
  <w:style w:type="character" w:customStyle="1" w:styleId="CommentSubjectChar">
    <w:name w:val="Comment Subject Char"/>
    <w:basedOn w:val="CommentTextChar"/>
    <w:link w:val="CommentSubject"/>
    <w:uiPriority w:val="99"/>
    <w:semiHidden/>
    <w:rsid w:val="00B72DE5"/>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3979B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7881">
      <w:bodyDiv w:val="1"/>
      <w:marLeft w:val="0"/>
      <w:marRight w:val="0"/>
      <w:marTop w:val="0"/>
      <w:marBottom w:val="0"/>
      <w:divBdr>
        <w:top w:val="none" w:sz="0" w:space="0" w:color="auto"/>
        <w:left w:val="none" w:sz="0" w:space="0" w:color="auto"/>
        <w:bottom w:val="none" w:sz="0" w:space="0" w:color="auto"/>
        <w:right w:val="none" w:sz="0" w:space="0" w:color="auto"/>
      </w:divBdr>
    </w:div>
    <w:div w:id="1436442192">
      <w:bodyDiv w:val="1"/>
      <w:marLeft w:val="0"/>
      <w:marRight w:val="0"/>
      <w:marTop w:val="0"/>
      <w:marBottom w:val="0"/>
      <w:divBdr>
        <w:top w:val="none" w:sz="0" w:space="0" w:color="auto"/>
        <w:left w:val="none" w:sz="0" w:space="0" w:color="auto"/>
        <w:bottom w:val="none" w:sz="0" w:space="0" w:color="auto"/>
        <w:right w:val="none" w:sz="0" w:space="0" w:color="auto"/>
      </w:divBdr>
    </w:div>
    <w:div w:id="190043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FE88F6679B4FC48BA11490B8CA8B9D3" ma:contentTypeVersion="9" ma:contentTypeDescription="Kurkite naują dokumentą." ma:contentTypeScope="" ma:versionID="27be0318910c25d5d1897a1bcb8c9e69">
  <xsd:schema xmlns:xsd="http://www.w3.org/2001/XMLSchema" xmlns:xs="http://www.w3.org/2001/XMLSchema" xmlns:p="http://schemas.microsoft.com/office/2006/metadata/properties" xmlns:ns3="f7c336fd-bcbb-4c94-a65e-7d42bdf29745" targetNamespace="http://schemas.microsoft.com/office/2006/metadata/properties" ma:root="true" ma:fieldsID="e9dc89c74558679f0e1eef18d9b91fbd" ns3:_="">
    <xsd:import namespace="f7c336fd-bcbb-4c94-a65e-7d42bdf297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36fd-bcbb-4c94-a65e-7d42bdf29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13A42-E664-4B78-AD0D-CC7ECC9F19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B152B1-3D77-4DBB-BD78-F28E062A3B0F}">
  <ds:schemaRefs>
    <ds:schemaRef ds:uri="http://schemas.openxmlformats.org/officeDocument/2006/bibliography"/>
  </ds:schemaRefs>
</ds:datastoreItem>
</file>

<file path=customXml/itemProps3.xml><?xml version="1.0" encoding="utf-8"?>
<ds:datastoreItem xmlns:ds="http://schemas.openxmlformats.org/officeDocument/2006/customXml" ds:itemID="{D11EDB6F-4F81-42BE-B32D-ACD90A2A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36fd-bcbb-4c94-a65e-7d42bdf29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F21BE-23F9-418A-8887-B9B4C1EB5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2482</Words>
  <Characters>18575</Characters>
  <Application>Microsoft Office Word</Application>
  <DocSecurity>0</DocSecurity>
  <Lines>580</Lines>
  <Paragraphs>266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Skaburskienė</dc:creator>
  <cp:keywords/>
  <dc:description/>
  <cp:lastModifiedBy>Nora Skaburskienė</cp:lastModifiedBy>
  <cp:revision>4</cp:revision>
  <dcterms:created xsi:type="dcterms:W3CDTF">2025-11-13T11:03:00Z</dcterms:created>
  <dcterms:modified xsi:type="dcterms:W3CDTF">2025-11-13T11:05:00Z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0x0101001FE88F6679B4FC48BA11490B8CA8B9D3</vt:lpwstr>
  </property>
  <property fmtid="{D5CDD505-2E9C-101B-9397-08002B2CF9AE}" pid="3" name="GrammarlyDocumentId">
    <vt:lpwstr>b25f274f-9b20-4e73-8597-a6d83cc080ef</vt:lpwstr>
  </property>
</Properties>
</file>